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6" w:space="1" w:color="808080"/>
        </w:pBdr>
        <w:spacing w:before="220" w:after="0"/>
        <w:jc w:val="center"/>
        <w:rPr>
          <w:rFonts w:ascii="High Tower Text" w:hAnsi="High Tower Text" w:eastAsia="Quintessential" w:cs="Calibri" w:cstheme="majorHAnsi"/>
          <w:i/>
          <w:i/>
          <w:color w:val="000000"/>
          <w:sz w:val="32"/>
          <w:szCs w:val="32"/>
        </w:rPr>
      </w:pPr>
      <w:r>
        <w:rPr>
          <w:rFonts w:eastAsia="Quintessential" w:cs="Calibri" w:ascii="High Tower Text" w:hAnsi="High Tower Text" w:cstheme="majorHAnsi"/>
          <w:b/>
          <w:i/>
          <w:color w:val="000000"/>
          <w:sz w:val="32"/>
          <w:szCs w:val="32"/>
        </w:rPr>
        <w:t>Melissa Ann Ziegler</w:t>
      </w:r>
    </w:p>
    <w:p>
      <w:pPr>
        <w:pStyle w:val="Normal"/>
        <w:jc w:val="right"/>
        <w:rPr>
          <w:rFonts w:ascii="Calibri" w:hAnsi="Calibri" w:eastAsia="High Tower Text" w:cs="Calibri" w:asciiTheme="majorHAnsi" w:cstheme="majorHAnsi" w:hAnsiTheme="majorHAnsi"/>
          <w:b/>
          <w:b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b/>
          <w:i/>
          <w:sz w:val="20"/>
          <w:szCs w:val="20"/>
        </w:rPr>
        <w:t>105 Veterans Avenue, Blissfield, MI  49228</w:t>
      </w:r>
    </w:p>
    <w:p>
      <w:pPr>
        <w:pStyle w:val="Normal"/>
        <w:jc w:val="right"/>
        <w:rPr>
          <w:rFonts w:ascii="Calibri" w:hAnsi="Calibri" w:eastAsia="High Tower Text" w:cs="Calibri" w:asciiTheme="majorHAnsi" w:cstheme="majorHAnsi" w:hAnsiTheme="majorHAnsi"/>
          <w:b/>
          <w:b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b/>
          <w:i/>
          <w:sz w:val="20"/>
          <w:szCs w:val="20"/>
        </w:rPr>
        <w:t>517-366-9204</w:t>
      </w:r>
    </w:p>
    <w:p>
      <w:pPr>
        <w:pStyle w:val="Normal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cstheme="majorHAnsi" w:ascii="Calibri" w:hAnsi="Calibri"/>
          <w:sz w:val="20"/>
          <w:szCs w:val="20"/>
        </w:rPr>
      </w:r>
    </w:p>
    <w:p>
      <w:pPr>
        <w:pStyle w:val="Normal"/>
        <w:jc w:val="center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 xml:space="preserve">Resourceful, dependable and results-driven professional with 20 years of administrative management with a heavy focus on customer service and satisfaction.  Excelling in challenging environments while maintaining a commitment to quality and excellence.  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b/>
          <w:b/>
          <w:i/>
          <w:i/>
          <w:sz w:val="28"/>
          <w:szCs w:val="28"/>
          <w:u w:val="single"/>
        </w:rPr>
      </w:pPr>
      <w:r>
        <w:rPr>
          <w:rFonts w:eastAsia="High Tower Text" w:cs="Calibri" w:cstheme="majorHAnsi" w:ascii="Calibri" w:hAnsi="Calibri"/>
          <w:b/>
          <w:i/>
          <w:sz w:val="28"/>
          <w:szCs w:val="28"/>
          <w:u w:val="single"/>
        </w:rPr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sz w:val="28"/>
          <w:szCs w:val="28"/>
          <w:u w:val="single"/>
        </w:rPr>
      </w:pPr>
      <w:r>
        <w:rPr>
          <w:rFonts w:eastAsia="High Tower Text" w:cs="Calibri" w:ascii="Calibri" w:hAnsi="Calibri" w:asciiTheme="majorHAnsi" w:cstheme="majorHAnsi" w:hAnsiTheme="majorHAnsi"/>
          <w:b/>
          <w:i/>
          <w:sz w:val="28"/>
          <w:szCs w:val="28"/>
          <w:u w:val="single"/>
        </w:rPr>
        <w:t>Professional Experience</w:t>
      </w:r>
    </w:p>
    <w:p>
      <w:pPr>
        <w:pStyle w:val="Normal"/>
        <w:rPr>
          <w:rFonts w:ascii="Calibri" w:hAnsi="Calibri" w:eastAsia="High Tower Text" w:cs="Calibri" w:asciiTheme="majorHAnsi" w:cstheme="majorHAnsi" w:hAnsiTheme="majorHAnsi"/>
          <w:sz w:val="24"/>
          <w:szCs w:val="24"/>
        </w:rPr>
      </w:pPr>
      <w:r>
        <w:rPr>
          <w:rFonts w:eastAsia="High Tower Text" w:cs="Calibri" w:cstheme="majorHAnsi" w:ascii="Calibri" w:hAnsi="Calibri"/>
          <w:sz w:val="24"/>
          <w:szCs w:val="24"/>
        </w:rPr>
      </w:r>
    </w:p>
    <w:p>
      <w:pPr>
        <w:pStyle w:val="Normal"/>
        <w:jc w:val="left"/>
        <w:rPr/>
      </w:pPr>
      <w:r>
        <w:rPr>
          <w:rFonts w:eastAsia="High Tower Text" w:cs="Calibri" w:ascii="Calibri" w:hAnsi="Calibri" w:asciiTheme="majorHAnsi" w:cstheme="majorHAnsi" w:hAnsiTheme="majorHAnsi"/>
          <w:i/>
          <w:sz w:val="24"/>
          <w:szCs w:val="24"/>
        </w:rPr>
        <w:t>Freelance Bookkeeper</w:t>
        <w:tab/>
        <w:tab/>
        <w:tab/>
        <w:t xml:space="preserve">             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4"/>
          <w:szCs w:val="24"/>
        </w:rPr>
      </w:pPr>
      <w:r>
        <w:rPr>
          <w:rFonts w:eastAsia="High Tower Text" w:cs="Calibri" w:ascii="Calibri" w:hAnsi="Calibri" w:asciiTheme="majorHAnsi" w:cstheme="majorHAnsi" w:hAnsiTheme="majorHAnsi"/>
          <w:i/>
          <w:sz w:val="24"/>
          <w:szCs w:val="24"/>
        </w:rPr>
        <w:t>October 2019 – Present</w:t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="0"/>
        <w:jc w:val="left"/>
        <w:rPr>
          <w:rFonts w:ascii="Calibri" w:hAnsi="Calibri" w:eastAsia="Times New Roman" w:cs="Calibri" w:asciiTheme="majorHAnsi" w:cstheme="majorHAnsi" w:hAnsiTheme="majorHAnsi"/>
          <w:color w:val="181717"/>
          <w:sz w:val="20"/>
          <w:szCs w:val="20"/>
        </w:rPr>
      </w:pPr>
      <w:r>
        <w:rPr>
          <w:rFonts w:eastAsia="Times New Roman" w:cs="Calibri" w:ascii="Calibri" w:hAnsi="Calibri" w:asciiTheme="majorHAnsi" w:cstheme="majorHAnsi" w:hAnsiTheme="majorHAnsi"/>
          <w:color w:val="181717"/>
          <w:sz w:val="20"/>
          <w:szCs w:val="20"/>
        </w:rPr>
        <w:t>Maintain records of all income through invoices and sales receipts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jc w:val="left"/>
        <w:rPr>
          <w:rFonts w:ascii="Calibri" w:hAnsi="Calibri" w:eastAsia="Times New Roman" w:cs="Calibri" w:asciiTheme="majorHAnsi" w:cstheme="majorHAnsi" w:hAnsiTheme="majorHAnsi"/>
          <w:color w:val="181717"/>
          <w:sz w:val="20"/>
          <w:szCs w:val="20"/>
        </w:rPr>
      </w:pPr>
      <w:r>
        <w:rPr>
          <w:rFonts w:eastAsia="Times New Roman" w:cs="Calibri" w:ascii="Calibri" w:hAnsi="Calibri" w:asciiTheme="majorHAnsi" w:cstheme="majorHAnsi" w:hAnsiTheme="majorHAnsi"/>
          <w:color w:val="181717"/>
          <w:sz w:val="20"/>
          <w:szCs w:val="20"/>
        </w:rPr>
        <w:t>Manage and record all credit card charges for debit and credit card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jc w:val="left"/>
        <w:rPr>
          <w:rFonts w:ascii="Calibri" w:hAnsi="Calibri" w:eastAsia="Times New Roman" w:cs="Calibri" w:asciiTheme="majorHAnsi" w:cstheme="majorHAnsi" w:hAnsiTheme="majorHAnsi"/>
          <w:color w:val="181717"/>
          <w:sz w:val="20"/>
          <w:szCs w:val="20"/>
        </w:rPr>
      </w:pPr>
      <w:r>
        <w:rPr>
          <w:rFonts w:eastAsia="Times New Roman" w:cs="Calibri" w:ascii="Calibri" w:hAnsi="Calibri" w:asciiTheme="majorHAnsi" w:cstheme="majorHAnsi" w:hAnsiTheme="majorHAnsi"/>
          <w:color w:val="181717"/>
          <w:sz w:val="20"/>
          <w:szCs w:val="20"/>
        </w:rPr>
        <w:t>Provide checks and payments to suppliers as per requirement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jc w:val="left"/>
        <w:rPr>
          <w:rFonts w:ascii="Calibri" w:hAnsi="Calibri" w:eastAsia="Times New Roman" w:cs="Calibri" w:asciiTheme="majorHAnsi" w:cstheme="majorHAnsi" w:hAnsiTheme="majorHAnsi"/>
          <w:color w:val="181717"/>
          <w:sz w:val="20"/>
          <w:szCs w:val="20"/>
        </w:rPr>
      </w:pPr>
      <w:r>
        <w:rPr>
          <w:rFonts w:eastAsia="Times New Roman" w:cs="Calibri" w:ascii="Calibri" w:hAnsi="Calibri" w:asciiTheme="majorHAnsi" w:cstheme="majorHAnsi" w:hAnsiTheme="majorHAnsi"/>
          <w:color w:val="181717"/>
          <w:sz w:val="20"/>
          <w:szCs w:val="20"/>
        </w:rPr>
        <w:t>Perform all bookkeeping functions such as entering invoices and accounts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jc w:val="left"/>
        <w:rPr>
          <w:rFonts w:ascii="Calibri" w:hAnsi="Calibri" w:eastAsia="Times New Roman" w:cs="Calibri" w:asciiTheme="majorHAnsi" w:cstheme="majorHAnsi" w:hAnsiTheme="majorHAnsi"/>
          <w:color w:val="181717"/>
          <w:sz w:val="20"/>
          <w:szCs w:val="20"/>
        </w:rPr>
      </w:pPr>
      <w:r>
        <w:rPr>
          <w:rFonts w:eastAsia="Times New Roman" w:cs="Calibri" w:ascii="Calibri" w:hAnsi="Calibri" w:asciiTheme="majorHAnsi" w:cstheme="majorHAnsi" w:hAnsiTheme="majorHAnsi"/>
          <w:color w:val="181717"/>
          <w:sz w:val="20"/>
          <w:szCs w:val="20"/>
        </w:rPr>
        <w:t>Monitor ongoing cash flow for organization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Autospacing="1"/>
        <w:jc w:val="left"/>
        <w:rPr>
          <w:rFonts w:ascii="Calibri" w:hAnsi="Calibri" w:eastAsia="Times New Roman" w:cs="Calibri" w:asciiTheme="majorHAnsi" w:cstheme="majorHAnsi" w:hAnsiTheme="majorHAnsi"/>
          <w:color w:val="181717"/>
          <w:sz w:val="20"/>
          <w:szCs w:val="20"/>
        </w:rPr>
      </w:pPr>
      <w:r>
        <w:rPr>
          <w:rFonts w:eastAsia="Times New Roman" w:cs="Calibri" w:ascii="Calibri" w:hAnsi="Calibri" w:asciiTheme="majorHAnsi" w:cstheme="majorHAnsi" w:hAnsiTheme="majorHAnsi"/>
          <w:color w:val="181717"/>
          <w:sz w:val="20"/>
          <w:szCs w:val="20"/>
        </w:rPr>
        <w:t>Develop key financial data to facilitate performance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4"/>
          <w:szCs w:val="24"/>
        </w:rPr>
      </w:pPr>
      <w:r>
        <w:rPr>
          <w:rFonts w:eastAsia="High Tower Text" w:cs="Calibri" w:ascii="Calibri" w:hAnsi="Calibri" w:asciiTheme="majorHAnsi" w:cstheme="majorHAnsi" w:hAnsiTheme="majorHAnsi"/>
          <w:i/>
          <w:sz w:val="24"/>
          <w:szCs w:val="24"/>
        </w:rPr>
        <w:t xml:space="preserve">Payroll Manager | Marco’s Franchising LLC Toledo, OH  </w:t>
        <w:tab/>
        <w:tab/>
        <w:tab/>
        <w:tab/>
        <w:t xml:space="preserve">             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4"/>
          <w:szCs w:val="24"/>
        </w:rPr>
      </w:pPr>
      <w:r>
        <w:rPr>
          <w:rFonts w:eastAsia="High Tower Text" w:cs="Calibri" w:ascii="Calibri" w:hAnsi="Calibri" w:asciiTheme="majorHAnsi" w:cstheme="majorHAnsi" w:hAnsiTheme="majorHAnsi"/>
          <w:i/>
          <w:sz w:val="24"/>
          <w:szCs w:val="24"/>
        </w:rPr>
        <w:t>August 2014 – October 2019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Award winning pizza franchise with stores in 35 states and 4 countries</w:t>
      </w:r>
    </w:p>
    <w:p>
      <w:pPr>
        <w:pStyle w:val="Normal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cstheme="majorHAnsi" w:ascii="Calibri" w:hAnsi="Calibri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Process Bi-Weekly, Multi-state payroll for over 900 hourly and salaried employees</w:t>
      </w:r>
    </w:p>
    <w:p>
      <w:pPr>
        <w:pStyle w:val="Normal"/>
        <w:numPr>
          <w:ilvl w:val="0"/>
          <w:numId w:val="1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Process benefits, garnishments, audit tax filings</w:t>
      </w:r>
    </w:p>
    <w:p>
      <w:pPr>
        <w:pStyle w:val="Normal"/>
        <w:numPr>
          <w:ilvl w:val="0"/>
          <w:numId w:val="1"/>
        </w:numPr>
        <w:jc w:val="left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 xml:space="preserve">Calculating and issuing of bonuses based on seniority and departmental profitability </w:t>
      </w:r>
    </w:p>
    <w:p>
      <w:pPr>
        <w:pStyle w:val="Normal"/>
        <w:numPr>
          <w:ilvl w:val="0"/>
          <w:numId w:val="1"/>
        </w:numPr>
        <w:jc w:val="left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Management and issuing of all W-2’s and 1099’s</w:t>
      </w:r>
    </w:p>
    <w:p>
      <w:pPr>
        <w:pStyle w:val="Normal"/>
        <w:numPr>
          <w:ilvl w:val="0"/>
          <w:numId w:val="1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Audit payroll each pay cycle and reconcile multi-system data to ensure accuracy</w:t>
      </w:r>
    </w:p>
    <w:p>
      <w:pPr>
        <w:pStyle w:val="Normal"/>
        <w:numPr>
          <w:ilvl w:val="0"/>
          <w:numId w:val="1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Provide detailed analysis and reports as needed to management for use in setting store goals and benchmarks</w:t>
      </w:r>
    </w:p>
    <w:p>
      <w:pPr>
        <w:pStyle w:val="Normal"/>
        <w:numPr>
          <w:ilvl w:val="0"/>
          <w:numId w:val="1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Prepare General Ledger Journal Entries and reconcile payroll accounts</w:t>
      </w:r>
    </w:p>
    <w:p>
      <w:pPr>
        <w:pStyle w:val="Normal"/>
        <w:numPr>
          <w:ilvl w:val="0"/>
          <w:numId w:val="1"/>
        </w:numPr>
        <w:jc w:val="left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Point of contact for all employees and managers for all payroll coordination</w:t>
      </w:r>
    </w:p>
    <w:p>
      <w:pPr>
        <w:pStyle w:val="Normal"/>
        <w:numPr>
          <w:ilvl w:val="0"/>
          <w:numId w:val="1"/>
        </w:numPr>
        <w:jc w:val="left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 xml:space="preserve">Paycor Payroll Software </w:t>
      </w:r>
    </w:p>
    <w:p>
      <w:pPr>
        <w:pStyle w:val="Normal"/>
        <w:numPr>
          <w:ilvl w:val="0"/>
          <w:numId w:val="1"/>
        </w:numPr>
        <w:jc w:val="left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 xml:space="preserve">Great Plains Software </w:t>
      </w:r>
    </w:p>
    <w:p>
      <w:pPr>
        <w:pStyle w:val="Normal"/>
        <w:ind w:left="720" w:hanging="0"/>
        <w:jc w:val="left"/>
        <w:rPr>
          <w:rFonts w:ascii="Calibri" w:hAnsi="Calibri" w:eastAsia="High Tower Text" w:cs="Calibri" w:asciiTheme="majorHAnsi" w:cstheme="majorHAnsi" w:hAnsiTheme="majorHAnsi"/>
          <w:sz w:val="24"/>
          <w:szCs w:val="24"/>
        </w:rPr>
      </w:pPr>
      <w:r>
        <w:rPr>
          <w:rFonts w:eastAsia="High Tower Text" w:cs="Calibri" w:ascii="Calibri" w:hAnsi="Calibri" w:asciiTheme="majorHAnsi" w:cstheme="majorHAnsi" w:hAnsiTheme="majorHAnsi"/>
          <w:sz w:val="24"/>
          <w:szCs w:val="24"/>
        </w:rPr>
        <w:tab/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4"/>
          <w:szCs w:val="24"/>
        </w:rPr>
      </w:pPr>
      <w:r>
        <w:rPr>
          <w:rFonts w:eastAsia="High Tower Text" w:cs="Calibri" w:ascii="Calibri" w:hAnsi="Calibri" w:asciiTheme="majorHAnsi" w:cstheme="majorHAnsi" w:hAnsiTheme="majorHAnsi"/>
          <w:i/>
          <w:sz w:val="24"/>
          <w:szCs w:val="24"/>
        </w:rPr>
        <w:t xml:space="preserve">Office Administrator | Praxair Industries Inc. (Formerly American Gas Group) Toledo, OH      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4"/>
          <w:szCs w:val="24"/>
        </w:rPr>
      </w:pPr>
      <w:r>
        <w:rPr>
          <w:rFonts w:eastAsia="High Tower Text" w:cs="Calibri" w:ascii="Calibri" w:hAnsi="Calibri" w:asciiTheme="majorHAnsi" w:cstheme="majorHAnsi" w:hAnsiTheme="majorHAnsi"/>
          <w:i/>
          <w:sz w:val="24"/>
          <w:szCs w:val="24"/>
        </w:rPr>
        <w:t>February 2007 - August 2014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 xml:space="preserve">Century strong supplier of gasses utilized in a vast array of industries </w:t>
      </w:r>
    </w:p>
    <w:p>
      <w:pPr>
        <w:pStyle w:val="Normal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cstheme="majorHAnsi" w:ascii="Calibri" w:hAnsi="Calibri"/>
          <w:sz w:val="20"/>
          <w:szCs w:val="20"/>
        </w:rPr>
      </w:r>
    </w:p>
    <w:p>
      <w:pPr>
        <w:pStyle w:val="Normal"/>
        <w:numPr>
          <w:ilvl w:val="0"/>
          <w:numId w:val="2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 xml:space="preserve">Management of Accounts Payable and Receivables - including coding </w:t>
      </w:r>
    </w:p>
    <w:p>
      <w:pPr>
        <w:pStyle w:val="Normal"/>
        <w:numPr>
          <w:ilvl w:val="0"/>
          <w:numId w:val="2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Past due account collections</w:t>
      </w:r>
    </w:p>
    <w:p>
      <w:pPr>
        <w:pStyle w:val="Normal"/>
        <w:numPr>
          <w:ilvl w:val="0"/>
          <w:numId w:val="2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Product and supply inventory management - Canisters, etc.</w:t>
      </w:r>
    </w:p>
    <w:p>
      <w:pPr>
        <w:pStyle w:val="Normal"/>
        <w:numPr>
          <w:ilvl w:val="0"/>
          <w:numId w:val="2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Management of customer disputes and resolutions</w:t>
      </w:r>
    </w:p>
    <w:p>
      <w:pPr>
        <w:pStyle w:val="Normal"/>
        <w:numPr>
          <w:ilvl w:val="0"/>
          <w:numId w:val="2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Purchasing</w:t>
      </w:r>
    </w:p>
    <w:p>
      <w:pPr>
        <w:pStyle w:val="Normal"/>
        <w:numPr>
          <w:ilvl w:val="0"/>
          <w:numId w:val="2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Backup support for Shipping and Receiving Department and Payroll Department</w:t>
      </w:r>
    </w:p>
    <w:p>
      <w:pPr>
        <w:pStyle w:val="Normal"/>
        <w:numPr>
          <w:ilvl w:val="0"/>
          <w:numId w:val="2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Reconciled revenues on day-to-day basis</w:t>
      </w:r>
    </w:p>
    <w:p>
      <w:pPr>
        <w:pStyle w:val="Normal"/>
        <w:numPr>
          <w:ilvl w:val="0"/>
          <w:numId w:val="2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Customer service support</w:t>
      </w:r>
    </w:p>
    <w:p>
      <w:pPr>
        <w:pStyle w:val="Normal"/>
        <w:rPr>
          <w:rFonts w:ascii="Calibri" w:hAnsi="Calibri" w:eastAsia="High Tower Text" w:cs="Calibri" w:asciiTheme="majorHAnsi" w:cstheme="majorHAnsi" w:hAnsiTheme="majorHAnsi"/>
          <w:b/>
          <w:b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b/>
          <w:sz w:val="20"/>
          <w:szCs w:val="20"/>
        </w:rPr>
        <w:tab/>
        <w:tab/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b/>
          <w:b/>
          <w:sz w:val="20"/>
          <w:szCs w:val="20"/>
        </w:rPr>
      </w:pPr>
      <w:r>
        <w:rPr>
          <w:rFonts w:eastAsia="High Tower Text" w:cs="Calibri" w:cstheme="majorHAnsi" w:ascii="Calibri" w:hAnsi="Calibri"/>
          <w:b/>
          <w:sz w:val="20"/>
          <w:szCs w:val="20"/>
        </w:rPr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b/>
          <w:b/>
          <w:sz w:val="20"/>
          <w:szCs w:val="20"/>
        </w:rPr>
      </w:pPr>
      <w:r>
        <w:rPr>
          <w:rFonts w:eastAsia="High Tower Text" w:cs="Calibri" w:cstheme="majorHAnsi" w:ascii="Calibri" w:hAnsi="Calibri"/>
          <w:b/>
          <w:sz w:val="20"/>
          <w:szCs w:val="20"/>
        </w:rPr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b/>
          <w:b/>
          <w:sz w:val="20"/>
          <w:szCs w:val="20"/>
        </w:rPr>
      </w:pPr>
      <w:r>
        <w:rPr>
          <w:rFonts w:eastAsia="High Tower Text" w:cs="Calibri" w:cstheme="majorHAnsi" w:ascii="Calibri" w:hAnsi="Calibri"/>
          <w:b/>
          <w:sz w:val="20"/>
          <w:szCs w:val="20"/>
        </w:rPr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b/>
          <w:b/>
          <w:sz w:val="20"/>
          <w:szCs w:val="20"/>
        </w:rPr>
      </w:pPr>
      <w:r>
        <w:rPr>
          <w:rFonts w:eastAsia="High Tower Text" w:cs="Calibri" w:cstheme="majorHAnsi" w:ascii="Calibri" w:hAnsi="Calibri"/>
          <w:b/>
          <w:sz w:val="20"/>
          <w:szCs w:val="20"/>
        </w:rPr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b/>
          <w:b/>
          <w:sz w:val="20"/>
          <w:szCs w:val="20"/>
        </w:rPr>
      </w:pPr>
      <w:r>
        <w:rPr>
          <w:rFonts w:eastAsia="High Tower Text" w:cs="Calibri" w:cstheme="majorHAnsi" w:ascii="Calibri" w:hAnsi="Calibri"/>
          <w:b/>
          <w:sz w:val="20"/>
          <w:szCs w:val="20"/>
        </w:rPr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b/>
          <w:b/>
          <w:sz w:val="20"/>
          <w:szCs w:val="20"/>
        </w:rPr>
      </w:pPr>
      <w:r>
        <w:rPr>
          <w:rFonts w:eastAsia="High Tower Text" w:cs="Calibri" w:cstheme="majorHAnsi" w:ascii="Calibri" w:hAnsi="Calibri"/>
          <w:b/>
          <w:sz w:val="20"/>
          <w:szCs w:val="20"/>
        </w:rPr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b/>
          <w:b/>
          <w:sz w:val="20"/>
          <w:szCs w:val="20"/>
        </w:rPr>
      </w:pPr>
      <w:r>
        <w:rPr>
          <w:rFonts w:eastAsia="High Tower Text" w:cs="Calibri" w:cstheme="majorHAnsi" w:ascii="Calibri" w:hAnsi="Calibri"/>
          <w:b/>
          <w:sz w:val="20"/>
          <w:szCs w:val="20"/>
        </w:rPr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4"/>
          <w:szCs w:val="24"/>
        </w:rPr>
      </w:pPr>
      <w:r>
        <w:rPr>
          <w:rFonts w:eastAsia="High Tower Text" w:cs="Calibri" w:cstheme="majorHAnsi" w:ascii="Calibri" w:hAnsi="Calibri"/>
          <w:i/>
          <w:sz w:val="24"/>
          <w:szCs w:val="24"/>
        </w:rPr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4"/>
          <w:szCs w:val="24"/>
        </w:rPr>
      </w:pPr>
      <w:bookmarkStart w:id="0" w:name="_GoBack"/>
      <w:bookmarkEnd w:id="0"/>
      <w:r>
        <w:rPr>
          <w:rFonts w:eastAsia="High Tower Text" w:cs="Calibri" w:ascii="Calibri" w:hAnsi="Calibri" w:asciiTheme="majorHAnsi" w:cstheme="majorHAnsi" w:hAnsiTheme="majorHAnsi"/>
          <w:i/>
          <w:sz w:val="24"/>
          <w:szCs w:val="24"/>
        </w:rPr>
        <w:t xml:space="preserve">Accounts Receivable Specialist | Four Star Greenhouse Inc. Carleton, MI  </w:t>
        <w:tab/>
        <w:t xml:space="preserve">                                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4"/>
          <w:szCs w:val="24"/>
        </w:rPr>
      </w:pPr>
      <w:r>
        <w:rPr>
          <w:rFonts w:eastAsia="High Tower Text" w:cs="Calibri" w:ascii="Calibri" w:hAnsi="Calibri" w:asciiTheme="majorHAnsi" w:cstheme="majorHAnsi" w:hAnsiTheme="majorHAnsi"/>
          <w:i/>
          <w:sz w:val="24"/>
          <w:szCs w:val="24"/>
        </w:rPr>
        <w:t>March 2005 - January 2007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20 acre indoor greenhouse established in 1977, first in the industry to create “brand name” plants - founders of Proven Winners plants available internationally</w:t>
      </w:r>
    </w:p>
    <w:p>
      <w:pPr>
        <w:pStyle w:val="Normal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cstheme="majorHAnsi" w:ascii="Calibri" w:hAnsi="Calibri"/>
          <w:sz w:val="20"/>
          <w:szCs w:val="20"/>
        </w:rPr>
      </w:r>
    </w:p>
    <w:p>
      <w:pPr>
        <w:pStyle w:val="Normal"/>
        <w:numPr>
          <w:ilvl w:val="0"/>
          <w:numId w:val="3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 xml:space="preserve">Accounts Receivable including: </w:t>
      </w:r>
    </w:p>
    <w:p>
      <w:pPr>
        <w:pStyle w:val="Normal"/>
        <w:numPr>
          <w:ilvl w:val="1"/>
          <w:numId w:val="3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Processing of orders to bill</w:t>
      </w:r>
    </w:p>
    <w:p>
      <w:pPr>
        <w:pStyle w:val="Normal"/>
        <w:numPr>
          <w:ilvl w:val="1"/>
          <w:numId w:val="3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 xml:space="preserve">Account balancing </w:t>
      </w:r>
    </w:p>
    <w:p>
      <w:pPr>
        <w:pStyle w:val="Normal"/>
        <w:numPr>
          <w:ilvl w:val="1"/>
          <w:numId w:val="3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Reconciliation of outstanding issues</w:t>
      </w:r>
    </w:p>
    <w:p>
      <w:pPr>
        <w:pStyle w:val="Normal"/>
        <w:numPr>
          <w:ilvl w:val="0"/>
          <w:numId w:val="3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Backup support for Accounts Payable and Payroll</w:t>
      </w:r>
    </w:p>
    <w:p>
      <w:pPr>
        <w:pStyle w:val="Normal"/>
        <w:numPr>
          <w:ilvl w:val="0"/>
          <w:numId w:val="3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Support and organization assistance of annual Open House for customers</w:t>
      </w:r>
    </w:p>
    <w:p>
      <w:pPr>
        <w:pStyle w:val="Normal"/>
        <w:numPr>
          <w:ilvl w:val="0"/>
          <w:numId w:val="3"/>
        </w:numPr>
        <w:jc w:val="left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Provided feedback for pilot New Product Development Team ventures</w:t>
      </w:r>
    </w:p>
    <w:p>
      <w:pPr>
        <w:pStyle w:val="Normal"/>
        <w:numPr>
          <w:ilvl w:val="0"/>
          <w:numId w:val="3"/>
        </w:numPr>
        <w:jc w:val="left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Customer support and resolution specialist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4"/>
          <w:szCs w:val="24"/>
        </w:rPr>
      </w:pPr>
      <w:r>
        <w:rPr>
          <w:rFonts w:eastAsia="High Tower Text" w:cs="Calibri" w:cstheme="majorHAnsi" w:ascii="Calibri" w:hAnsi="Calibri"/>
          <w:i/>
          <w:sz w:val="24"/>
          <w:szCs w:val="24"/>
        </w:rPr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4"/>
          <w:szCs w:val="24"/>
        </w:rPr>
      </w:pPr>
      <w:r>
        <w:rPr>
          <w:rFonts w:eastAsia="High Tower Text" w:cs="Calibri" w:ascii="Calibri" w:hAnsi="Calibri" w:asciiTheme="majorHAnsi" w:cstheme="majorHAnsi" w:hAnsiTheme="majorHAnsi"/>
          <w:i/>
          <w:sz w:val="24"/>
          <w:szCs w:val="24"/>
        </w:rPr>
        <w:t xml:space="preserve">Payroll Clerk | KC Transportation Inc. Carleton MI  </w:t>
        <w:tab/>
        <w:tab/>
        <w:tab/>
        <w:tab/>
        <w:t xml:space="preserve">                                  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4"/>
          <w:szCs w:val="24"/>
        </w:rPr>
      </w:pPr>
      <w:r>
        <w:rPr>
          <w:rFonts w:eastAsia="High Tower Text" w:cs="Calibri" w:ascii="Calibri" w:hAnsi="Calibri" w:asciiTheme="majorHAnsi" w:cstheme="majorHAnsi" w:hAnsiTheme="majorHAnsi"/>
          <w:i/>
          <w:sz w:val="24"/>
          <w:szCs w:val="24"/>
        </w:rPr>
        <w:t>August 2001 - March 2005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Full-Service Supply Chain and Freight Solutions provider, specializing in the automotive industry</w:t>
      </w:r>
    </w:p>
    <w:p>
      <w:pPr>
        <w:pStyle w:val="Normal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i/>
          <w:sz w:val="20"/>
          <w:szCs w:val="20"/>
        </w:rPr>
        <w:t xml:space="preserve">   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Payroll administration for over 600 drivers based out of many different hubs in several states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ADP Payroll Software - Master User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Assisted Accounts Receivable in reconciliation of outstanding issues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Assisted Accounts Payable in processing orders to bill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ISO 9000:1994 liaison to Quality Manager and department lead for quality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Point of contact for drivers regarding issues and carrying out of resolution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 xml:space="preserve">Training new drivers on recording and reporting hours 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Internal customer service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4"/>
          <w:szCs w:val="24"/>
        </w:rPr>
      </w:pPr>
      <w:r>
        <w:rPr>
          <w:rFonts w:eastAsia="High Tower Text" w:cs="Calibri" w:cstheme="majorHAnsi" w:ascii="Calibri" w:hAnsi="Calibri"/>
          <w:i/>
          <w:sz w:val="24"/>
          <w:szCs w:val="24"/>
        </w:rPr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4"/>
          <w:szCs w:val="24"/>
        </w:rPr>
      </w:pPr>
      <w:r>
        <w:rPr>
          <w:rFonts w:eastAsia="High Tower Text" w:cs="Calibri" w:ascii="Calibri" w:hAnsi="Calibri" w:asciiTheme="majorHAnsi" w:cstheme="majorHAnsi" w:hAnsiTheme="majorHAnsi"/>
          <w:i/>
          <w:sz w:val="24"/>
          <w:szCs w:val="24"/>
        </w:rPr>
        <w:t>Accounts Receivable/Payable Clerk | Groulx Oldsmobile GMC Monroe, MI</w:t>
        <w:tab/>
        <w:t xml:space="preserve">                                 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4"/>
          <w:szCs w:val="24"/>
        </w:rPr>
      </w:pPr>
      <w:r>
        <w:rPr>
          <w:rFonts w:eastAsia="High Tower Text" w:cs="Calibri" w:ascii="Calibri" w:hAnsi="Calibri" w:asciiTheme="majorHAnsi" w:cstheme="majorHAnsi" w:hAnsiTheme="majorHAnsi"/>
          <w:i/>
          <w:sz w:val="24"/>
          <w:szCs w:val="24"/>
        </w:rPr>
        <w:t>August 1999 - August 2001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Full-Service Buick and GMC dealer, 3rd generation family owned since 1956</w:t>
      </w:r>
    </w:p>
    <w:p>
      <w:pPr>
        <w:pStyle w:val="Normal"/>
        <w:ind w:left="720" w:hanging="0"/>
        <w:jc w:val="left"/>
        <w:rPr>
          <w:rFonts w:ascii="Calibri" w:hAnsi="Calibri" w:eastAsia="High Tower Text" w:cs="Calibri" w:asciiTheme="majorHAnsi" w:cstheme="majorHAnsi" w:hAnsiTheme="majorHAnsi"/>
          <w:sz w:val="17"/>
          <w:szCs w:val="17"/>
        </w:rPr>
      </w:pPr>
      <w:r>
        <w:rPr>
          <w:rFonts w:eastAsia="High Tower Text" w:cs="Calibri" w:cstheme="majorHAnsi" w:ascii="Calibri" w:hAnsi="Calibri"/>
          <w:sz w:val="17"/>
          <w:szCs w:val="17"/>
        </w:rPr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 xml:space="preserve">Processed all Account Receivables and delinquent account collections 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Processed all Account Payables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 xml:space="preserve">Payroll administration including payroll taxes and W-2’s 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Assisted in inventory of new and used vehicles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cs="Calibri" w:asciiTheme="majorHAnsi" w:cstheme="majorHAnsi" w:hAnsiTheme="majorHAnsi"/>
        </w:rPr>
      </w:pPr>
      <w:r>
        <w:rPr>
          <w:rFonts w:eastAsia="High Tower Text" w:cs="Calibri" w:ascii="Calibri" w:hAnsi="Calibri" w:asciiTheme="majorHAnsi" w:cstheme="majorHAnsi" w:hAnsiTheme="majorHAnsi"/>
          <w:sz w:val="20"/>
          <w:szCs w:val="20"/>
        </w:rPr>
        <w:t>Customer service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b/>
          <w:b/>
          <w:i/>
          <w:i/>
          <w:sz w:val="28"/>
          <w:szCs w:val="28"/>
          <w:u w:val="single"/>
        </w:rPr>
      </w:pPr>
      <w:r>
        <w:rPr>
          <w:rFonts w:eastAsia="High Tower Text" w:cs="Calibri" w:cstheme="majorHAnsi" w:ascii="Calibri" w:hAnsi="Calibri"/>
          <w:b/>
          <w:i/>
          <w:sz w:val="28"/>
          <w:szCs w:val="28"/>
          <w:u w:val="single"/>
        </w:rPr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sz w:val="28"/>
          <w:szCs w:val="28"/>
          <w:u w:val="single"/>
        </w:rPr>
      </w:pPr>
      <w:r>
        <w:rPr>
          <w:rFonts w:eastAsia="High Tower Text" w:cs="Calibri" w:ascii="Calibri" w:hAnsi="Calibri" w:asciiTheme="majorHAnsi" w:cstheme="majorHAnsi" w:hAnsiTheme="majorHAnsi"/>
          <w:b/>
          <w:i/>
          <w:sz w:val="28"/>
          <w:szCs w:val="28"/>
          <w:u w:val="single"/>
        </w:rPr>
        <w:t>Education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sz w:val="24"/>
          <w:szCs w:val="24"/>
        </w:rPr>
      </w:pPr>
      <w:r>
        <w:rPr>
          <w:rFonts w:eastAsia="High Tower Text" w:cs="Calibri" w:ascii="Calibri" w:hAnsi="Calibri" w:asciiTheme="majorHAnsi" w:cstheme="majorHAnsi" w:hAnsiTheme="majorHAnsi"/>
          <w:i/>
          <w:sz w:val="24"/>
          <w:szCs w:val="24"/>
        </w:rPr>
        <w:t>Jefferson High School, Monroe, MI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4"/>
          <w:szCs w:val="24"/>
        </w:rPr>
      </w:pPr>
      <w:r>
        <w:rPr>
          <w:rFonts w:eastAsia="High Tower Text" w:cs="Calibri" w:ascii="Calibri" w:hAnsi="Calibri" w:asciiTheme="majorHAnsi" w:cstheme="majorHAnsi" w:hAnsiTheme="majorHAnsi"/>
          <w:i/>
          <w:sz w:val="24"/>
          <w:szCs w:val="24"/>
        </w:rPr>
        <w:t>Diploma - 1995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4"/>
          <w:szCs w:val="24"/>
        </w:rPr>
      </w:pPr>
      <w:r>
        <w:rPr>
          <w:rFonts w:eastAsia="High Tower Text" w:cs="Calibri" w:cstheme="majorHAnsi" w:ascii="Calibri" w:hAnsi="Calibri"/>
          <w:i/>
          <w:sz w:val="24"/>
          <w:szCs w:val="24"/>
        </w:rPr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b/>
          <w:b/>
          <w:i/>
          <w:i/>
          <w:sz w:val="28"/>
          <w:szCs w:val="28"/>
          <w:u w:val="single"/>
        </w:rPr>
      </w:pPr>
      <w:r>
        <w:rPr>
          <w:rFonts w:eastAsia="High Tower Text" w:cs="Calibri" w:ascii="Calibri" w:hAnsi="Calibri" w:asciiTheme="majorHAnsi" w:cstheme="majorHAnsi" w:hAnsiTheme="majorHAnsi"/>
          <w:b/>
          <w:i/>
          <w:sz w:val="28"/>
          <w:szCs w:val="28"/>
          <w:u w:val="single"/>
        </w:rPr>
        <w:t>Additional Information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4"/>
          <w:szCs w:val="24"/>
        </w:rPr>
      </w:pPr>
      <w:r>
        <w:rPr>
          <w:rFonts w:eastAsia="High Tower Text" w:cs="Calibri" w:cstheme="majorHAnsi" w:ascii="Calibri" w:hAnsi="Calibri"/>
          <w:i/>
          <w:sz w:val="24"/>
          <w:szCs w:val="24"/>
        </w:rPr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0"/>
          <w:szCs w:val="20"/>
        </w:rPr>
      </w:pPr>
      <w:r>
        <w:rPr>
          <w:rFonts w:eastAsia="High Tower Text" w:cs="Calibri" w:ascii="Calibri" w:hAnsi="Calibri" w:asciiTheme="majorHAnsi" w:cstheme="majorHAnsi" w:hAnsiTheme="majorHAnsi"/>
          <w:i/>
          <w:sz w:val="20"/>
          <w:szCs w:val="20"/>
        </w:rPr>
        <w:t>Areas of Expertise</w:t>
      </w:r>
    </w:p>
    <w:p>
      <w:pPr>
        <w:pStyle w:val="Normal"/>
        <w:jc w:val="left"/>
        <w:rPr>
          <w:rFonts w:ascii="Calibri" w:hAnsi="Calibri" w:eastAsia="High Tower Text" w:cs="Calibri" w:asciiTheme="majorHAnsi" w:cstheme="majorHAnsi" w:hAnsiTheme="majorHAnsi"/>
          <w:i/>
          <w:i/>
          <w:sz w:val="24"/>
          <w:szCs w:val="24"/>
        </w:rPr>
      </w:pPr>
      <w:r>
        <w:rPr>
          <w:rFonts w:eastAsia="High Tower Text" w:cs="Calibri" w:cstheme="majorHAnsi" w:ascii="Calibri" w:hAnsi="Calibri"/>
          <w:i/>
          <w:sz w:val="24"/>
          <w:szCs w:val="24"/>
        </w:rPr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cs="Calibri" w:asciiTheme="majorHAnsi" w:cstheme="majorHAnsi" w:hAnsiTheme="majorHAnsi"/>
          <w:sz w:val="18"/>
          <w:szCs w:val="18"/>
        </w:rPr>
      </w:pPr>
      <w:r>
        <w:rPr>
          <w:rFonts w:eastAsia="High Tower Text" w:cs="Calibri" w:ascii="Calibri" w:hAnsi="Calibri" w:asciiTheme="majorHAnsi" w:cstheme="majorHAnsi" w:hAnsiTheme="majorHAnsi"/>
          <w:sz w:val="18"/>
          <w:szCs w:val="18"/>
        </w:rPr>
        <w:t>Office Administration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cs="Calibri" w:asciiTheme="majorHAnsi" w:cstheme="majorHAnsi" w:hAnsiTheme="majorHAnsi"/>
          <w:sz w:val="18"/>
          <w:szCs w:val="18"/>
        </w:rPr>
      </w:pPr>
      <w:r>
        <w:rPr>
          <w:rFonts w:eastAsia="High Tower Text" w:cs="Calibri" w:ascii="Calibri" w:hAnsi="Calibri" w:asciiTheme="majorHAnsi" w:cstheme="majorHAnsi" w:hAnsiTheme="majorHAnsi"/>
          <w:sz w:val="18"/>
          <w:szCs w:val="18"/>
        </w:rPr>
        <w:t>Accounts Payable Management - all facets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cs="Calibri" w:asciiTheme="majorHAnsi" w:cstheme="majorHAnsi" w:hAnsiTheme="majorHAnsi"/>
          <w:sz w:val="18"/>
          <w:szCs w:val="18"/>
        </w:rPr>
      </w:pPr>
      <w:r>
        <w:rPr>
          <w:rFonts w:eastAsia="High Tower Text" w:cs="Calibri" w:ascii="Calibri" w:hAnsi="Calibri" w:asciiTheme="majorHAnsi" w:cstheme="majorHAnsi" w:hAnsiTheme="majorHAnsi"/>
          <w:sz w:val="18"/>
          <w:szCs w:val="18"/>
        </w:rPr>
        <w:t>Accounts Receivable Management - all facets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cs="Calibri" w:asciiTheme="majorHAnsi" w:cstheme="majorHAnsi" w:hAnsiTheme="majorHAnsi"/>
          <w:sz w:val="18"/>
          <w:szCs w:val="18"/>
        </w:rPr>
      </w:pPr>
      <w:r>
        <w:rPr>
          <w:rFonts w:eastAsia="High Tower Text" w:cs="Calibri" w:ascii="Calibri" w:hAnsi="Calibri" w:asciiTheme="majorHAnsi" w:cstheme="majorHAnsi" w:hAnsiTheme="majorHAnsi"/>
          <w:sz w:val="18"/>
          <w:szCs w:val="18"/>
        </w:rPr>
        <w:t>Large Corporate and Small Office Payroll Management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cs="Calibri" w:asciiTheme="majorHAnsi" w:cstheme="majorHAnsi" w:hAnsiTheme="majorHAnsi"/>
          <w:sz w:val="18"/>
          <w:szCs w:val="18"/>
        </w:rPr>
      </w:pPr>
      <w:r>
        <w:rPr>
          <w:rFonts w:eastAsia="High Tower Text" w:cs="Calibri" w:ascii="Calibri" w:hAnsi="Calibri" w:asciiTheme="majorHAnsi" w:cstheme="majorHAnsi" w:hAnsiTheme="majorHAnsi"/>
          <w:sz w:val="18"/>
          <w:szCs w:val="18"/>
        </w:rPr>
        <w:t xml:space="preserve">Data analysis and reporting 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cs="Calibri" w:asciiTheme="majorHAnsi" w:cstheme="majorHAnsi" w:hAnsiTheme="majorHAnsi"/>
          <w:sz w:val="18"/>
          <w:szCs w:val="18"/>
        </w:rPr>
      </w:pPr>
      <w:r>
        <w:rPr>
          <w:rFonts w:eastAsia="High Tower Text" w:cs="Calibri" w:ascii="Calibri" w:hAnsi="Calibri" w:asciiTheme="majorHAnsi" w:cstheme="majorHAnsi" w:hAnsiTheme="majorHAnsi"/>
          <w:sz w:val="18"/>
          <w:szCs w:val="18"/>
        </w:rPr>
        <w:t>Customer service and diplomatic conflict resolution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cs="Calibri" w:asciiTheme="majorHAnsi" w:cstheme="majorHAnsi" w:hAnsiTheme="majorHAnsi"/>
          <w:sz w:val="18"/>
          <w:szCs w:val="18"/>
        </w:rPr>
      </w:pPr>
      <w:r>
        <w:rPr>
          <w:rFonts w:eastAsia="High Tower Text" w:cs="Calibri" w:ascii="Calibri" w:hAnsi="Calibri" w:asciiTheme="majorHAnsi" w:cstheme="majorHAnsi" w:hAnsiTheme="majorHAnsi"/>
          <w:sz w:val="18"/>
          <w:szCs w:val="18"/>
        </w:rPr>
        <w:t>Microsoft Office Software (Excel, Word, Access, Powerpoint, Great Plains)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eastAsia="High Tower Text" w:cs="Calibri" w:asciiTheme="majorHAnsi" w:cstheme="majorHAnsi" w:hAnsiTheme="majorHAnsi"/>
          <w:sz w:val="18"/>
          <w:szCs w:val="18"/>
        </w:rPr>
      </w:pPr>
      <w:r>
        <w:rPr>
          <w:rFonts w:eastAsia="High Tower Text" w:cs="Calibri" w:ascii="Calibri" w:hAnsi="Calibri" w:asciiTheme="majorHAnsi" w:cstheme="majorHAnsi" w:hAnsiTheme="majorHAnsi"/>
          <w:sz w:val="18"/>
          <w:szCs w:val="18"/>
        </w:rPr>
        <w:t>ADP Payroll Software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eastAsia="High Tower Text" w:cs="Calibri" w:asciiTheme="majorHAnsi" w:cstheme="majorHAnsi" w:hAnsiTheme="majorHAnsi"/>
          <w:sz w:val="18"/>
          <w:szCs w:val="18"/>
        </w:rPr>
      </w:pPr>
      <w:r>
        <w:rPr>
          <w:rFonts w:eastAsia="High Tower Text" w:cs="Calibri" w:ascii="Calibri" w:hAnsi="Calibri" w:asciiTheme="majorHAnsi" w:cstheme="majorHAnsi" w:hAnsiTheme="majorHAnsi"/>
          <w:sz w:val="18"/>
          <w:szCs w:val="18"/>
        </w:rPr>
        <w:t>TalentReef Software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eastAsia="High Tower Text" w:cs="Calibri" w:asciiTheme="majorHAnsi" w:cstheme="majorHAnsi" w:hAnsiTheme="majorHAnsi"/>
          <w:sz w:val="18"/>
          <w:szCs w:val="18"/>
        </w:rPr>
      </w:pPr>
      <w:r>
        <w:rPr>
          <w:rFonts w:eastAsia="High Tower Text" w:cs="Calibri" w:ascii="Calibri" w:hAnsi="Calibri" w:asciiTheme="majorHAnsi" w:cstheme="majorHAnsi" w:hAnsiTheme="majorHAnsi"/>
          <w:sz w:val="18"/>
          <w:szCs w:val="18"/>
        </w:rPr>
        <w:t>FoodTec Software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 w:eastAsia="High Tower Text" w:cs="Calibri" w:asciiTheme="majorHAnsi" w:cstheme="majorHAnsi" w:hAnsiTheme="majorHAnsi"/>
          <w:sz w:val="18"/>
          <w:szCs w:val="18"/>
        </w:rPr>
      </w:pPr>
      <w:r>
        <w:rPr>
          <w:rFonts w:eastAsia="High Tower Text" w:cs="Calibri" w:ascii="Calibri" w:hAnsi="Calibri" w:asciiTheme="majorHAnsi" w:cstheme="majorHAnsi" w:hAnsiTheme="majorHAnsi"/>
          <w:sz w:val="18"/>
          <w:szCs w:val="18"/>
        </w:rPr>
        <w:t>Kronos Software</w:t>
      </w:r>
    </w:p>
    <w:p>
      <w:pPr>
        <w:pStyle w:val="Normal"/>
        <w:jc w:val="center"/>
        <w:rPr/>
      </w:pPr>
      <w:r>
        <w:rPr/>
      </w:r>
    </w:p>
    <w:sectPr>
      <w:footerReference w:type="default" r:id="rId2"/>
      <w:type w:val="nextPage"/>
      <w:pgSz w:w="12240" w:h="15840"/>
      <w:pgMar w:left="360" w:right="360" w:header="0" w:top="360" w:footer="720" w:bottom="777" w:gutter="0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igh Tower Text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</w:t>
    </w:r>
    <w:r>
      <w:rPr/>
      <w:t xml:space="preserve">of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16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7"/>
        <w:sz w:val="17"/>
        <w:szCs w:val="17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17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8"/>
        <w:sz w:val="18"/>
        <w:szCs w:val="17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2"/>
        <w:sz w:val="22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  <w:rFonts w:cs="Noto Sans Symbol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" w:hAnsi="Garamond" w:eastAsia="Garamond" w:cs="Garamond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both"/>
    </w:pPr>
    <w:rPr>
      <w:rFonts w:ascii="Garamond" w:hAnsi="Garamond" w:eastAsia="Garamond" w:cs="Garamond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240"/>
      <w:ind w:left="-2160" w:hanging="0"/>
      <w:jc w:val="left"/>
      <w:outlineLvl w:val="0"/>
    </w:pPr>
    <w:rPr>
      <w:smallCaps/>
      <w:sz w:val="23"/>
      <w:szCs w:val="2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240" w:after="240"/>
      <w:jc w:val="left"/>
      <w:outlineLvl w:val="1"/>
    </w:pPr>
    <w:rPr>
      <w:smallCaps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40" w:after="220"/>
      <w:jc w:val="left"/>
      <w:outlineLvl w:val="2"/>
    </w:pPr>
    <w:rPr>
      <w:i/>
      <w:smallCaps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0"/>
      <w:jc w:val="left"/>
      <w:outlineLvl w:val="3"/>
    </w:pPr>
    <w:rPr>
      <w:i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220"/>
      <w:jc w:val="left"/>
      <w:outlineLvl w:val="4"/>
    </w:pPr>
    <w:rPr>
      <w:b/>
      <w:smallCaps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d6b07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eastAsia="Noto Sans Symbols" w:cs="Noto Sans Symbols"/>
      <w:position w:val="0"/>
      <w:sz w:val="20"/>
      <w:sz w:val="20"/>
      <w:szCs w:val="16"/>
      <w:vertAlign w:val="baseline"/>
    </w:rPr>
  </w:style>
  <w:style w:type="character" w:styleId="ListLabel2">
    <w:name w:val="ListLabel 2"/>
    <w:qFormat/>
    <w:rPr>
      <w:rFonts w:eastAsia="Courier New" w:cs="Courier New"/>
      <w:position w:val="0"/>
      <w:sz w:val="22"/>
      <w:sz w:val="22"/>
      <w:vertAlign w:val="baseline"/>
    </w:rPr>
  </w:style>
  <w:style w:type="character" w:styleId="ListLabel3">
    <w:name w:val="ListLabel 3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4">
    <w:name w:val="ListLabel 4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5">
    <w:name w:val="ListLabel 5"/>
    <w:qFormat/>
    <w:rPr>
      <w:rFonts w:eastAsia="Courier New" w:cs="Courier New"/>
      <w:position w:val="0"/>
      <w:sz w:val="22"/>
      <w:sz w:val="22"/>
      <w:vertAlign w:val="baseline"/>
    </w:rPr>
  </w:style>
  <w:style w:type="character" w:styleId="ListLabel6">
    <w:name w:val="ListLabel 6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7">
    <w:name w:val="ListLabel 7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8">
    <w:name w:val="ListLabel 8"/>
    <w:qFormat/>
    <w:rPr>
      <w:rFonts w:eastAsia="Courier New" w:cs="Courier New"/>
      <w:position w:val="0"/>
      <w:sz w:val="22"/>
      <w:sz w:val="22"/>
      <w:vertAlign w:val="baseline"/>
    </w:rPr>
  </w:style>
  <w:style w:type="character" w:styleId="ListLabel9">
    <w:name w:val="ListLabel 9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10">
    <w:name w:val="ListLabel 10"/>
    <w:qFormat/>
    <w:rPr>
      <w:rFonts w:eastAsia="Noto Sans Symbols" w:cs="Noto Sans Symbols"/>
      <w:position w:val="0"/>
      <w:sz w:val="17"/>
      <w:sz w:val="17"/>
      <w:szCs w:val="17"/>
      <w:vertAlign w:val="baseline"/>
    </w:rPr>
  </w:style>
  <w:style w:type="character" w:styleId="ListLabel11">
    <w:name w:val="ListLabel 11"/>
    <w:qFormat/>
    <w:rPr>
      <w:rFonts w:eastAsia="Courier New" w:cs="Courier New"/>
      <w:position w:val="0"/>
      <w:sz w:val="22"/>
      <w:sz w:val="22"/>
      <w:vertAlign w:val="baseline"/>
    </w:rPr>
  </w:style>
  <w:style w:type="character" w:styleId="ListLabel12">
    <w:name w:val="ListLabel 12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13">
    <w:name w:val="ListLabel 13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14">
    <w:name w:val="ListLabel 14"/>
    <w:qFormat/>
    <w:rPr>
      <w:rFonts w:eastAsia="Courier New" w:cs="Courier New"/>
      <w:position w:val="0"/>
      <w:sz w:val="22"/>
      <w:sz w:val="22"/>
      <w:vertAlign w:val="baseline"/>
    </w:rPr>
  </w:style>
  <w:style w:type="character" w:styleId="ListLabel15">
    <w:name w:val="ListLabel 15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16">
    <w:name w:val="ListLabel 16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17">
    <w:name w:val="ListLabel 17"/>
    <w:qFormat/>
    <w:rPr>
      <w:rFonts w:eastAsia="Courier New" w:cs="Courier New"/>
      <w:position w:val="0"/>
      <w:sz w:val="22"/>
      <w:sz w:val="22"/>
      <w:vertAlign w:val="baseline"/>
    </w:rPr>
  </w:style>
  <w:style w:type="character" w:styleId="ListLabel18">
    <w:name w:val="ListLabel 18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19">
    <w:name w:val="ListLabel 19"/>
    <w:qFormat/>
    <w:rPr>
      <w:rFonts w:eastAsia="Noto Sans Symbols" w:cs="Noto Sans Symbols"/>
      <w:position w:val="0"/>
      <w:sz w:val="20"/>
      <w:sz w:val="20"/>
      <w:szCs w:val="17"/>
      <w:vertAlign w:val="baseline"/>
    </w:rPr>
  </w:style>
  <w:style w:type="character" w:styleId="ListLabel20">
    <w:name w:val="ListLabel 20"/>
    <w:qFormat/>
    <w:rPr>
      <w:rFonts w:eastAsia="Courier New" w:cs="Courier New"/>
      <w:position w:val="0"/>
      <w:sz w:val="22"/>
      <w:sz w:val="22"/>
      <w:vertAlign w:val="baseline"/>
    </w:rPr>
  </w:style>
  <w:style w:type="character" w:styleId="ListLabel21">
    <w:name w:val="ListLabel 21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22">
    <w:name w:val="ListLabel 22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23">
    <w:name w:val="ListLabel 23"/>
    <w:qFormat/>
    <w:rPr>
      <w:rFonts w:eastAsia="Courier New" w:cs="Courier New"/>
      <w:position w:val="0"/>
      <w:sz w:val="22"/>
      <w:sz w:val="22"/>
      <w:vertAlign w:val="baseline"/>
    </w:rPr>
  </w:style>
  <w:style w:type="character" w:styleId="ListLabel24">
    <w:name w:val="ListLabel 24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25">
    <w:name w:val="ListLabel 25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26">
    <w:name w:val="ListLabel 26"/>
    <w:qFormat/>
    <w:rPr>
      <w:rFonts w:eastAsia="Courier New" w:cs="Courier New"/>
      <w:position w:val="0"/>
      <w:sz w:val="22"/>
      <w:sz w:val="22"/>
      <w:vertAlign w:val="baseline"/>
    </w:rPr>
  </w:style>
  <w:style w:type="character" w:styleId="ListLabel27">
    <w:name w:val="ListLabel 27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28">
    <w:name w:val="ListLabel 28"/>
    <w:qFormat/>
    <w:rPr>
      <w:rFonts w:eastAsia="Noto Sans Symbols" w:cs="Noto Sans Symbols"/>
      <w:position w:val="0"/>
      <w:sz w:val="18"/>
      <w:sz w:val="18"/>
      <w:szCs w:val="17"/>
      <w:vertAlign w:val="baseline"/>
    </w:rPr>
  </w:style>
  <w:style w:type="character" w:styleId="ListLabel29">
    <w:name w:val="ListLabel 29"/>
    <w:qFormat/>
    <w:rPr>
      <w:rFonts w:eastAsia="Courier New" w:cs="Courier New"/>
      <w:position w:val="0"/>
      <w:sz w:val="22"/>
      <w:sz w:val="22"/>
      <w:vertAlign w:val="baseline"/>
    </w:rPr>
  </w:style>
  <w:style w:type="character" w:styleId="ListLabel30">
    <w:name w:val="ListLabel 30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31">
    <w:name w:val="ListLabel 31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32">
    <w:name w:val="ListLabel 32"/>
    <w:qFormat/>
    <w:rPr>
      <w:rFonts w:eastAsia="Courier New" w:cs="Courier New"/>
      <w:position w:val="0"/>
      <w:sz w:val="22"/>
      <w:sz w:val="22"/>
      <w:vertAlign w:val="baseline"/>
    </w:rPr>
  </w:style>
  <w:style w:type="character" w:styleId="ListLabel33">
    <w:name w:val="ListLabel 33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34">
    <w:name w:val="ListLabel 34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35">
    <w:name w:val="ListLabel 35"/>
    <w:qFormat/>
    <w:rPr>
      <w:rFonts w:eastAsia="Courier New" w:cs="Courier New"/>
      <w:position w:val="0"/>
      <w:sz w:val="22"/>
      <w:sz w:val="22"/>
      <w:vertAlign w:val="baseline"/>
    </w:rPr>
  </w:style>
  <w:style w:type="character" w:styleId="ListLabel36">
    <w:name w:val="ListLabel 36"/>
    <w:qFormat/>
    <w:rPr>
      <w:rFonts w:eastAsia="Noto Sans Symbols" w:cs="Noto Sans Symbols"/>
      <w:position w:val="0"/>
      <w:sz w:val="22"/>
      <w:sz w:val="22"/>
      <w:vertAlign w:val="baseline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rFonts w:ascii="Calibri" w:hAnsi="Calibri" w:cs="Noto Sans Symbols"/>
      <w:position w:val="0"/>
      <w:sz w:val="20"/>
      <w:sz w:val="20"/>
      <w:szCs w:val="16"/>
      <w:vertAlign w:val="baseline"/>
    </w:rPr>
  </w:style>
  <w:style w:type="character" w:styleId="ListLabel47">
    <w:name w:val="ListLabel 47"/>
    <w:qFormat/>
    <w:rPr>
      <w:rFonts w:cs="Courier New"/>
      <w:position w:val="0"/>
      <w:sz w:val="22"/>
      <w:sz w:val="22"/>
      <w:vertAlign w:val="baseline"/>
    </w:rPr>
  </w:style>
  <w:style w:type="character" w:styleId="ListLabel48">
    <w:name w:val="ListLabel 48"/>
    <w:qFormat/>
    <w:rPr>
      <w:rFonts w:cs="Noto Sans Symbols"/>
      <w:position w:val="0"/>
      <w:sz w:val="22"/>
      <w:sz w:val="22"/>
      <w:vertAlign w:val="baseline"/>
    </w:rPr>
  </w:style>
  <w:style w:type="character" w:styleId="ListLabel49">
    <w:name w:val="ListLabel 49"/>
    <w:qFormat/>
    <w:rPr>
      <w:rFonts w:cs="Noto Sans Symbols"/>
      <w:position w:val="0"/>
      <w:sz w:val="22"/>
      <w:sz w:val="22"/>
      <w:vertAlign w:val="baseline"/>
    </w:rPr>
  </w:style>
  <w:style w:type="character" w:styleId="ListLabel50">
    <w:name w:val="ListLabel 50"/>
    <w:qFormat/>
    <w:rPr>
      <w:rFonts w:cs="Courier New"/>
      <w:position w:val="0"/>
      <w:sz w:val="22"/>
      <w:sz w:val="22"/>
      <w:vertAlign w:val="baseline"/>
    </w:rPr>
  </w:style>
  <w:style w:type="character" w:styleId="ListLabel51">
    <w:name w:val="ListLabel 51"/>
    <w:qFormat/>
    <w:rPr>
      <w:rFonts w:cs="Noto Sans Symbols"/>
      <w:position w:val="0"/>
      <w:sz w:val="22"/>
      <w:sz w:val="22"/>
      <w:vertAlign w:val="baseline"/>
    </w:rPr>
  </w:style>
  <w:style w:type="character" w:styleId="ListLabel52">
    <w:name w:val="ListLabel 52"/>
    <w:qFormat/>
    <w:rPr>
      <w:rFonts w:cs="Noto Sans Symbols"/>
      <w:position w:val="0"/>
      <w:sz w:val="22"/>
      <w:sz w:val="22"/>
      <w:vertAlign w:val="baseline"/>
    </w:rPr>
  </w:style>
  <w:style w:type="character" w:styleId="ListLabel53">
    <w:name w:val="ListLabel 53"/>
    <w:qFormat/>
    <w:rPr>
      <w:rFonts w:cs="Courier New"/>
      <w:position w:val="0"/>
      <w:sz w:val="22"/>
      <w:sz w:val="22"/>
      <w:vertAlign w:val="baseline"/>
    </w:rPr>
  </w:style>
  <w:style w:type="character" w:styleId="ListLabel54">
    <w:name w:val="ListLabel 54"/>
    <w:qFormat/>
    <w:rPr>
      <w:rFonts w:cs="Noto Sans Symbols"/>
      <w:position w:val="0"/>
      <w:sz w:val="22"/>
      <w:sz w:val="22"/>
      <w:vertAlign w:val="baseline"/>
    </w:rPr>
  </w:style>
  <w:style w:type="character" w:styleId="ListLabel55">
    <w:name w:val="ListLabel 55"/>
    <w:qFormat/>
    <w:rPr>
      <w:rFonts w:ascii="Calibri" w:hAnsi="Calibri" w:cs="Noto Sans Symbols"/>
      <w:position w:val="0"/>
      <w:sz w:val="17"/>
      <w:sz w:val="17"/>
      <w:szCs w:val="17"/>
      <w:vertAlign w:val="baseline"/>
    </w:rPr>
  </w:style>
  <w:style w:type="character" w:styleId="ListLabel56">
    <w:name w:val="ListLabel 56"/>
    <w:qFormat/>
    <w:rPr>
      <w:rFonts w:cs="Courier New"/>
      <w:position w:val="0"/>
      <w:sz w:val="22"/>
      <w:sz w:val="22"/>
      <w:vertAlign w:val="baseline"/>
    </w:rPr>
  </w:style>
  <w:style w:type="character" w:styleId="ListLabel57">
    <w:name w:val="ListLabel 57"/>
    <w:qFormat/>
    <w:rPr>
      <w:rFonts w:cs="Noto Sans Symbols"/>
      <w:position w:val="0"/>
      <w:sz w:val="22"/>
      <w:sz w:val="22"/>
      <w:vertAlign w:val="baseline"/>
    </w:rPr>
  </w:style>
  <w:style w:type="character" w:styleId="ListLabel58">
    <w:name w:val="ListLabel 58"/>
    <w:qFormat/>
    <w:rPr>
      <w:rFonts w:cs="Noto Sans Symbols"/>
      <w:position w:val="0"/>
      <w:sz w:val="22"/>
      <w:sz w:val="22"/>
      <w:vertAlign w:val="baseline"/>
    </w:rPr>
  </w:style>
  <w:style w:type="character" w:styleId="ListLabel59">
    <w:name w:val="ListLabel 59"/>
    <w:qFormat/>
    <w:rPr>
      <w:rFonts w:cs="Courier New"/>
      <w:position w:val="0"/>
      <w:sz w:val="22"/>
      <w:sz w:val="22"/>
      <w:vertAlign w:val="baseline"/>
    </w:rPr>
  </w:style>
  <w:style w:type="character" w:styleId="ListLabel60">
    <w:name w:val="ListLabel 60"/>
    <w:qFormat/>
    <w:rPr>
      <w:rFonts w:cs="Noto Sans Symbols"/>
      <w:position w:val="0"/>
      <w:sz w:val="22"/>
      <w:sz w:val="22"/>
      <w:vertAlign w:val="baseline"/>
    </w:rPr>
  </w:style>
  <w:style w:type="character" w:styleId="ListLabel61">
    <w:name w:val="ListLabel 61"/>
    <w:qFormat/>
    <w:rPr>
      <w:rFonts w:cs="Noto Sans Symbols"/>
      <w:position w:val="0"/>
      <w:sz w:val="22"/>
      <w:sz w:val="22"/>
      <w:vertAlign w:val="baseline"/>
    </w:rPr>
  </w:style>
  <w:style w:type="character" w:styleId="ListLabel62">
    <w:name w:val="ListLabel 62"/>
    <w:qFormat/>
    <w:rPr>
      <w:rFonts w:cs="Courier New"/>
      <w:position w:val="0"/>
      <w:sz w:val="22"/>
      <w:sz w:val="22"/>
      <w:vertAlign w:val="baseline"/>
    </w:rPr>
  </w:style>
  <w:style w:type="character" w:styleId="ListLabel63">
    <w:name w:val="ListLabel 63"/>
    <w:qFormat/>
    <w:rPr>
      <w:rFonts w:cs="Noto Sans Symbols"/>
      <w:position w:val="0"/>
      <w:sz w:val="22"/>
      <w:sz w:val="22"/>
      <w:vertAlign w:val="baseline"/>
    </w:rPr>
  </w:style>
  <w:style w:type="character" w:styleId="ListLabel64">
    <w:name w:val="ListLabel 64"/>
    <w:qFormat/>
    <w:rPr>
      <w:rFonts w:ascii="Calibri" w:hAnsi="Calibri" w:cs="Noto Sans Symbols"/>
      <w:position w:val="0"/>
      <w:sz w:val="20"/>
      <w:sz w:val="20"/>
      <w:szCs w:val="17"/>
      <w:vertAlign w:val="baseline"/>
    </w:rPr>
  </w:style>
  <w:style w:type="character" w:styleId="ListLabel65">
    <w:name w:val="ListLabel 65"/>
    <w:qFormat/>
    <w:rPr>
      <w:rFonts w:ascii="Calibri" w:hAnsi="Calibri" w:cs="Courier New"/>
      <w:position w:val="0"/>
      <w:sz w:val="22"/>
      <w:sz w:val="22"/>
      <w:vertAlign w:val="baseline"/>
    </w:rPr>
  </w:style>
  <w:style w:type="character" w:styleId="ListLabel66">
    <w:name w:val="ListLabel 66"/>
    <w:qFormat/>
    <w:rPr>
      <w:rFonts w:cs="Noto Sans Symbols"/>
      <w:position w:val="0"/>
      <w:sz w:val="22"/>
      <w:sz w:val="22"/>
      <w:vertAlign w:val="baseline"/>
    </w:rPr>
  </w:style>
  <w:style w:type="character" w:styleId="ListLabel67">
    <w:name w:val="ListLabel 67"/>
    <w:qFormat/>
    <w:rPr>
      <w:rFonts w:cs="Noto Sans Symbols"/>
      <w:position w:val="0"/>
      <w:sz w:val="22"/>
      <w:sz w:val="22"/>
      <w:vertAlign w:val="baseline"/>
    </w:rPr>
  </w:style>
  <w:style w:type="character" w:styleId="ListLabel68">
    <w:name w:val="ListLabel 68"/>
    <w:qFormat/>
    <w:rPr>
      <w:rFonts w:cs="Courier New"/>
      <w:position w:val="0"/>
      <w:sz w:val="22"/>
      <w:sz w:val="22"/>
      <w:vertAlign w:val="baseline"/>
    </w:rPr>
  </w:style>
  <w:style w:type="character" w:styleId="ListLabel69">
    <w:name w:val="ListLabel 69"/>
    <w:qFormat/>
    <w:rPr>
      <w:rFonts w:cs="Noto Sans Symbols"/>
      <w:position w:val="0"/>
      <w:sz w:val="22"/>
      <w:sz w:val="22"/>
      <w:vertAlign w:val="baseline"/>
    </w:rPr>
  </w:style>
  <w:style w:type="character" w:styleId="ListLabel70">
    <w:name w:val="ListLabel 70"/>
    <w:qFormat/>
    <w:rPr>
      <w:rFonts w:cs="Noto Sans Symbols"/>
      <w:position w:val="0"/>
      <w:sz w:val="22"/>
      <w:sz w:val="22"/>
      <w:vertAlign w:val="baseline"/>
    </w:rPr>
  </w:style>
  <w:style w:type="character" w:styleId="ListLabel71">
    <w:name w:val="ListLabel 71"/>
    <w:qFormat/>
    <w:rPr>
      <w:rFonts w:cs="Courier New"/>
      <w:position w:val="0"/>
      <w:sz w:val="22"/>
      <w:sz w:val="22"/>
      <w:vertAlign w:val="baseline"/>
    </w:rPr>
  </w:style>
  <w:style w:type="character" w:styleId="ListLabel72">
    <w:name w:val="ListLabel 72"/>
    <w:qFormat/>
    <w:rPr>
      <w:rFonts w:cs="Noto Sans Symbols"/>
      <w:position w:val="0"/>
      <w:sz w:val="22"/>
      <w:sz w:val="22"/>
      <w:vertAlign w:val="baseline"/>
    </w:rPr>
  </w:style>
  <w:style w:type="character" w:styleId="ListLabel73">
    <w:name w:val="ListLabel 73"/>
    <w:qFormat/>
    <w:rPr>
      <w:rFonts w:ascii="Calibri" w:hAnsi="Calibri" w:cs="Noto Sans Symbols"/>
      <w:position w:val="0"/>
      <w:sz w:val="18"/>
      <w:sz w:val="18"/>
      <w:szCs w:val="17"/>
      <w:vertAlign w:val="baseline"/>
    </w:rPr>
  </w:style>
  <w:style w:type="character" w:styleId="ListLabel74">
    <w:name w:val="ListLabel 74"/>
    <w:qFormat/>
    <w:rPr>
      <w:rFonts w:cs="Courier New"/>
      <w:position w:val="0"/>
      <w:sz w:val="22"/>
      <w:sz w:val="22"/>
      <w:vertAlign w:val="baseline"/>
    </w:rPr>
  </w:style>
  <w:style w:type="character" w:styleId="ListLabel75">
    <w:name w:val="ListLabel 75"/>
    <w:qFormat/>
    <w:rPr>
      <w:rFonts w:cs="Noto Sans Symbols"/>
      <w:position w:val="0"/>
      <w:sz w:val="22"/>
      <w:sz w:val="22"/>
      <w:vertAlign w:val="baseline"/>
    </w:rPr>
  </w:style>
  <w:style w:type="character" w:styleId="ListLabel76">
    <w:name w:val="ListLabel 76"/>
    <w:qFormat/>
    <w:rPr>
      <w:rFonts w:cs="Noto Sans Symbols"/>
      <w:position w:val="0"/>
      <w:sz w:val="22"/>
      <w:sz w:val="22"/>
      <w:vertAlign w:val="baseline"/>
    </w:rPr>
  </w:style>
  <w:style w:type="character" w:styleId="ListLabel77">
    <w:name w:val="ListLabel 77"/>
    <w:qFormat/>
    <w:rPr>
      <w:rFonts w:cs="Courier New"/>
      <w:position w:val="0"/>
      <w:sz w:val="22"/>
      <w:sz w:val="22"/>
      <w:vertAlign w:val="baseline"/>
    </w:rPr>
  </w:style>
  <w:style w:type="character" w:styleId="ListLabel78">
    <w:name w:val="ListLabel 78"/>
    <w:qFormat/>
    <w:rPr>
      <w:rFonts w:cs="Noto Sans Symbols"/>
      <w:position w:val="0"/>
      <w:sz w:val="22"/>
      <w:sz w:val="22"/>
      <w:vertAlign w:val="baseline"/>
    </w:rPr>
  </w:style>
  <w:style w:type="character" w:styleId="ListLabel79">
    <w:name w:val="ListLabel 79"/>
    <w:qFormat/>
    <w:rPr>
      <w:rFonts w:cs="Noto Sans Symbols"/>
      <w:position w:val="0"/>
      <w:sz w:val="22"/>
      <w:sz w:val="22"/>
      <w:vertAlign w:val="baseline"/>
    </w:rPr>
  </w:style>
  <w:style w:type="character" w:styleId="ListLabel80">
    <w:name w:val="ListLabel 80"/>
    <w:qFormat/>
    <w:rPr>
      <w:rFonts w:cs="Courier New"/>
      <w:position w:val="0"/>
      <w:sz w:val="22"/>
      <w:sz w:val="22"/>
      <w:vertAlign w:val="baseline"/>
    </w:rPr>
  </w:style>
  <w:style w:type="character" w:styleId="ListLabel81">
    <w:name w:val="ListLabel 81"/>
    <w:qFormat/>
    <w:rPr>
      <w:rFonts w:cs="Noto Sans Symbols"/>
      <w:position w:val="0"/>
      <w:sz w:val="22"/>
      <w:sz w:val="22"/>
      <w:vertAlign w:val="baseline"/>
    </w:rPr>
  </w:style>
  <w:style w:type="character" w:styleId="ListLabel82">
    <w:name w:val="ListLabel 82"/>
    <w:qFormat/>
    <w:rPr>
      <w:rFonts w:ascii="Calibri" w:hAnsi="Calibri" w:cs="Noto Sans Symbols"/>
      <w:position w:val="0"/>
      <w:sz w:val="20"/>
      <w:sz w:val="20"/>
      <w:szCs w:val="16"/>
      <w:vertAlign w:val="baseline"/>
    </w:rPr>
  </w:style>
  <w:style w:type="character" w:styleId="ListLabel83">
    <w:name w:val="ListLabel 83"/>
    <w:qFormat/>
    <w:rPr>
      <w:rFonts w:cs="Courier New"/>
      <w:position w:val="0"/>
      <w:sz w:val="22"/>
      <w:sz w:val="22"/>
      <w:vertAlign w:val="baseline"/>
    </w:rPr>
  </w:style>
  <w:style w:type="character" w:styleId="ListLabel84">
    <w:name w:val="ListLabel 84"/>
    <w:qFormat/>
    <w:rPr>
      <w:rFonts w:cs="Noto Sans Symbols"/>
      <w:position w:val="0"/>
      <w:sz w:val="22"/>
      <w:sz w:val="22"/>
      <w:vertAlign w:val="baseline"/>
    </w:rPr>
  </w:style>
  <w:style w:type="character" w:styleId="ListLabel85">
    <w:name w:val="ListLabel 85"/>
    <w:qFormat/>
    <w:rPr>
      <w:rFonts w:cs="Noto Sans Symbols"/>
      <w:position w:val="0"/>
      <w:sz w:val="22"/>
      <w:sz w:val="22"/>
      <w:vertAlign w:val="baseline"/>
    </w:rPr>
  </w:style>
  <w:style w:type="character" w:styleId="ListLabel86">
    <w:name w:val="ListLabel 86"/>
    <w:qFormat/>
    <w:rPr>
      <w:rFonts w:cs="Courier New"/>
      <w:position w:val="0"/>
      <w:sz w:val="22"/>
      <w:sz w:val="22"/>
      <w:vertAlign w:val="baseline"/>
    </w:rPr>
  </w:style>
  <w:style w:type="character" w:styleId="ListLabel87">
    <w:name w:val="ListLabel 87"/>
    <w:qFormat/>
    <w:rPr>
      <w:rFonts w:cs="Noto Sans Symbols"/>
      <w:position w:val="0"/>
      <w:sz w:val="22"/>
      <w:sz w:val="22"/>
      <w:vertAlign w:val="baseline"/>
    </w:rPr>
  </w:style>
  <w:style w:type="character" w:styleId="ListLabel88">
    <w:name w:val="ListLabel 88"/>
    <w:qFormat/>
    <w:rPr>
      <w:rFonts w:cs="Noto Sans Symbols"/>
      <w:position w:val="0"/>
      <w:sz w:val="22"/>
      <w:sz w:val="22"/>
      <w:vertAlign w:val="baseline"/>
    </w:rPr>
  </w:style>
  <w:style w:type="character" w:styleId="ListLabel89">
    <w:name w:val="ListLabel 89"/>
    <w:qFormat/>
    <w:rPr>
      <w:rFonts w:cs="Courier New"/>
      <w:position w:val="0"/>
      <w:sz w:val="22"/>
      <w:sz w:val="22"/>
      <w:vertAlign w:val="baseline"/>
    </w:rPr>
  </w:style>
  <w:style w:type="character" w:styleId="ListLabel90">
    <w:name w:val="ListLabel 90"/>
    <w:qFormat/>
    <w:rPr>
      <w:rFonts w:cs="Noto Sans Symbols"/>
      <w:position w:val="0"/>
      <w:sz w:val="22"/>
      <w:sz w:val="22"/>
      <w:vertAlign w:val="baseline"/>
    </w:rPr>
  </w:style>
  <w:style w:type="character" w:styleId="ListLabel91">
    <w:name w:val="ListLabel 91"/>
    <w:qFormat/>
    <w:rPr>
      <w:rFonts w:ascii="Calibri" w:hAnsi="Calibri" w:cs="Noto Sans Symbols"/>
      <w:position w:val="0"/>
      <w:sz w:val="17"/>
      <w:sz w:val="17"/>
      <w:szCs w:val="17"/>
      <w:vertAlign w:val="baseline"/>
    </w:rPr>
  </w:style>
  <w:style w:type="character" w:styleId="ListLabel92">
    <w:name w:val="ListLabel 92"/>
    <w:qFormat/>
    <w:rPr>
      <w:rFonts w:cs="Courier New"/>
      <w:position w:val="0"/>
      <w:sz w:val="22"/>
      <w:sz w:val="22"/>
      <w:vertAlign w:val="baseline"/>
    </w:rPr>
  </w:style>
  <w:style w:type="character" w:styleId="ListLabel93">
    <w:name w:val="ListLabel 93"/>
    <w:qFormat/>
    <w:rPr>
      <w:rFonts w:cs="Noto Sans Symbols"/>
      <w:position w:val="0"/>
      <w:sz w:val="22"/>
      <w:sz w:val="22"/>
      <w:vertAlign w:val="baseline"/>
    </w:rPr>
  </w:style>
  <w:style w:type="character" w:styleId="ListLabel94">
    <w:name w:val="ListLabel 94"/>
    <w:qFormat/>
    <w:rPr>
      <w:rFonts w:cs="Noto Sans Symbols"/>
      <w:position w:val="0"/>
      <w:sz w:val="22"/>
      <w:sz w:val="22"/>
      <w:vertAlign w:val="baseline"/>
    </w:rPr>
  </w:style>
  <w:style w:type="character" w:styleId="ListLabel95">
    <w:name w:val="ListLabel 95"/>
    <w:qFormat/>
    <w:rPr>
      <w:rFonts w:cs="Courier New"/>
      <w:position w:val="0"/>
      <w:sz w:val="22"/>
      <w:sz w:val="22"/>
      <w:vertAlign w:val="baseline"/>
    </w:rPr>
  </w:style>
  <w:style w:type="character" w:styleId="ListLabel96">
    <w:name w:val="ListLabel 96"/>
    <w:qFormat/>
    <w:rPr>
      <w:rFonts w:cs="Noto Sans Symbols"/>
      <w:position w:val="0"/>
      <w:sz w:val="22"/>
      <w:sz w:val="22"/>
      <w:vertAlign w:val="baseline"/>
    </w:rPr>
  </w:style>
  <w:style w:type="character" w:styleId="ListLabel97">
    <w:name w:val="ListLabel 97"/>
    <w:qFormat/>
    <w:rPr>
      <w:rFonts w:cs="Noto Sans Symbols"/>
      <w:position w:val="0"/>
      <w:sz w:val="22"/>
      <w:sz w:val="22"/>
      <w:vertAlign w:val="baseline"/>
    </w:rPr>
  </w:style>
  <w:style w:type="character" w:styleId="ListLabel98">
    <w:name w:val="ListLabel 98"/>
    <w:qFormat/>
    <w:rPr>
      <w:rFonts w:cs="Courier New"/>
      <w:position w:val="0"/>
      <w:sz w:val="22"/>
      <w:sz w:val="22"/>
      <w:vertAlign w:val="baseline"/>
    </w:rPr>
  </w:style>
  <w:style w:type="character" w:styleId="ListLabel99">
    <w:name w:val="ListLabel 99"/>
    <w:qFormat/>
    <w:rPr>
      <w:rFonts w:cs="Noto Sans Symbols"/>
      <w:position w:val="0"/>
      <w:sz w:val="22"/>
      <w:sz w:val="22"/>
      <w:vertAlign w:val="baseline"/>
    </w:rPr>
  </w:style>
  <w:style w:type="character" w:styleId="ListLabel100">
    <w:name w:val="ListLabel 100"/>
    <w:qFormat/>
    <w:rPr>
      <w:rFonts w:ascii="Calibri" w:hAnsi="Calibri" w:cs="Noto Sans Symbols"/>
      <w:position w:val="0"/>
      <w:sz w:val="20"/>
      <w:sz w:val="20"/>
      <w:szCs w:val="17"/>
      <w:vertAlign w:val="baseline"/>
    </w:rPr>
  </w:style>
  <w:style w:type="character" w:styleId="ListLabel101">
    <w:name w:val="ListLabel 101"/>
    <w:qFormat/>
    <w:rPr>
      <w:rFonts w:ascii="Calibri" w:hAnsi="Calibri" w:cs="Courier New"/>
      <w:position w:val="0"/>
      <w:sz w:val="22"/>
      <w:sz w:val="22"/>
      <w:vertAlign w:val="baseline"/>
    </w:rPr>
  </w:style>
  <w:style w:type="character" w:styleId="ListLabel102">
    <w:name w:val="ListLabel 102"/>
    <w:qFormat/>
    <w:rPr>
      <w:rFonts w:cs="Noto Sans Symbols"/>
      <w:position w:val="0"/>
      <w:sz w:val="22"/>
      <w:sz w:val="22"/>
      <w:vertAlign w:val="baseline"/>
    </w:rPr>
  </w:style>
  <w:style w:type="character" w:styleId="ListLabel103">
    <w:name w:val="ListLabel 103"/>
    <w:qFormat/>
    <w:rPr>
      <w:rFonts w:cs="Noto Sans Symbols"/>
      <w:position w:val="0"/>
      <w:sz w:val="22"/>
      <w:sz w:val="22"/>
      <w:vertAlign w:val="baseline"/>
    </w:rPr>
  </w:style>
  <w:style w:type="character" w:styleId="ListLabel104">
    <w:name w:val="ListLabel 104"/>
    <w:qFormat/>
    <w:rPr>
      <w:rFonts w:cs="Courier New"/>
      <w:position w:val="0"/>
      <w:sz w:val="22"/>
      <w:sz w:val="22"/>
      <w:vertAlign w:val="baseline"/>
    </w:rPr>
  </w:style>
  <w:style w:type="character" w:styleId="ListLabel105">
    <w:name w:val="ListLabel 105"/>
    <w:qFormat/>
    <w:rPr>
      <w:rFonts w:cs="Noto Sans Symbols"/>
      <w:position w:val="0"/>
      <w:sz w:val="22"/>
      <w:sz w:val="22"/>
      <w:vertAlign w:val="baseline"/>
    </w:rPr>
  </w:style>
  <w:style w:type="character" w:styleId="ListLabel106">
    <w:name w:val="ListLabel 106"/>
    <w:qFormat/>
    <w:rPr>
      <w:rFonts w:cs="Noto Sans Symbols"/>
      <w:position w:val="0"/>
      <w:sz w:val="22"/>
      <w:sz w:val="22"/>
      <w:vertAlign w:val="baseline"/>
    </w:rPr>
  </w:style>
  <w:style w:type="character" w:styleId="ListLabel107">
    <w:name w:val="ListLabel 107"/>
    <w:qFormat/>
    <w:rPr>
      <w:rFonts w:cs="Courier New"/>
      <w:position w:val="0"/>
      <w:sz w:val="22"/>
      <w:sz w:val="22"/>
      <w:vertAlign w:val="baseline"/>
    </w:rPr>
  </w:style>
  <w:style w:type="character" w:styleId="ListLabel108">
    <w:name w:val="ListLabel 108"/>
    <w:qFormat/>
    <w:rPr>
      <w:rFonts w:cs="Noto Sans Symbols"/>
      <w:position w:val="0"/>
      <w:sz w:val="22"/>
      <w:sz w:val="22"/>
      <w:vertAlign w:val="baseline"/>
    </w:rPr>
  </w:style>
  <w:style w:type="character" w:styleId="ListLabel109">
    <w:name w:val="ListLabel 109"/>
    <w:qFormat/>
    <w:rPr>
      <w:rFonts w:ascii="Calibri" w:hAnsi="Calibri" w:cs="Noto Sans Symbols"/>
      <w:position w:val="0"/>
      <w:sz w:val="18"/>
      <w:sz w:val="18"/>
      <w:szCs w:val="17"/>
      <w:vertAlign w:val="baseline"/>
    </w:rPr>
  </w:style>
  <w:style w:type="character" w:styleId="ListLabel110">
    <w:name w:val="ListLabel 110"/>
    <w:qFormat/>
    <w:rPr>
      <w:rFonts w:cs="Courier New"/>
      <w:position w:val="0"/>
      <w:sz w:val="22"/>
      <w:sz w:val="22"/>
      <w:vertAlign w:val="baseline"/>
    </w:rPr>
  </w:style>
  <w:style w:type="character" w:styleId="ListLabel111">
    <w:name w:val="ListLabel 111"/>
    <w:qFormat/>
    <w:rPr>
      <w:rFonts w:cs="Noto Sans Symbols"/>
      <w:position w:val="0"/>
      <w:sz w:val="22"/>
      <w:sz w:val="22"/>
      <w:vertAlign w:val="baseline"/>
    </w:rPr>
  </w:style>
  <w:style w:type="character" w:styleId="ListLabel112">
    <w:name w:val="ListLabel 112"/>
    <w:qFormat/>
    <w:rPr>
      <w:rFonts w:cs="Noto Sans Symbols"/>
      <w:position w:val="0"/>
      <w:sz w:val="22"/>
      <w:sz w:val="22"/>
      <w:vertAlign w:val="baseline"/>
    </w:rPr>
  </w:style>
  <w:style w:type="character" w:styleId="ListLabel113">
    <w:name w:val="ListLabel 113"/>
    <w:qFormat/>
    <w:rPr>
      <w:rFonts w:cs="Courier New"/>
      <w:position w:val="0"/>
      <w:sz w:val="22"/>
      <w:sz w:val="22"/>
      <w:vertAlign w:val="baseline"/>
    </w:rPr>
  </w:style>
  <w:style w:type="character" w:styleId="ListLabel114">
    <w:name w:val="ListLabel 114"/>
    <w:qFormat/>
    <w:rPr>
      <w:rFonts w:cs="Noto Sans Symbols"/>
      <w:position w:val="0"/>
      <w:sz w:val="22"/>
      <w:sz w:val="22"/>
      <w:vertAlign w:val="baseline"/>
    </w:rPr>
  </w:style>
  <w:style w:type="character" w:styleId="ListLabel115">
    <w:name w:val="ListLabel 115"/>
    <w:qFormat/>
    <w:rPr>
      <w:rFonts w:cs="Noto Sans Symbols"/>
      <w:position w:val="0"/>
      <w:sz w:val="22"/>
      <w:sz w:val="22"/>
      <w:vertAlign w:val="baseline"/>
    </w:rPr>
  </w:style>
  <w:style w:type="character" w:styleId="ListLabel116">
    <w:name w:val="ListLabel 116"/>
    <w:qFormat/>
    <w:rPr>
      <w:rFonts w:cs="Courier New"/>
      <w:position w:val="0"/>
      <w:sz w:val="22"/>
      <w:sz w:val="22"/>
      <w:vertAlign w:val="baseline"/>
    </w:rPr>
  </w:style>
  <w:style w:type="character" w:styleId="ListLabel117">
    <w:name w:val="ListLabel 117"/>
    <w:qFormat/>
    <w:rPr>
      <w:rFonts w:cs="Noto Sans Symbols"/>
      <w:position w:val="0"/>
      <w:sz w:val="22"/>
      <w:sz w:val="22"/>
      <w:vertAlign w:val="baseli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d6b07"/>
    <w:pPr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Application>Trio_Office/6.2.8.2$Windows_x86 LibreOffice_project/</Application>
  <Pages>3</Pages>
  <Words>650</Words>
  <Characters>3702</Characters>
  <CharactersWithSpaces>4385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2019-11-16T17:30:00Z</dcterms:created>
  <dc:creator>Melissa Ziegler</dc:creator>
  <dc:description/>
  <dc:language>en-US</dc:language>
  <cp:lastModifiedBy/>
  <cp:lastPrinted>2020-03-02T16:56:00Z</cp:lastPrinted>
  <dcterms:modified xsi:type="dcterms:W3CDTF">2020-08-28T07:27:56Z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