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fill="E3E4E6"/>
        <w:spacing w:before="0" w:after="120"/>
        <w:ind w:hanging="0" w:start="-144" w:end="-144"/>
        <w:jc w:val="center"/>
        <w:rPr>
          <w:rFonts w:ascii="Palatino Linotype" w:hAnsi="Palatino Linotype" w:cs="Palatino Linotype"/>
          <w:bCs/>
          <w:color w:val="00B050"/>
          <w:sz w:val="70"/>
          <w:szCs w:val="21"/>
        </w:rPr>
      </w:pPr>
      <w:r>
        <w:rPr>
          <w:rFonts w:eastAsia="Arial Unicode MS" w:cs="Palatino Linotype Bold" w:ascii="Palatino Linotype Bold" w:hAnsi="Palatino Linotype Bold"/>
          <w:b/>
          <w:color w:val="000000"/>
          <w:spacing w:val="26"/>
          <w:position w:val="-5"/>
          <w:sz w:val="30"/>
        </w:rPr>
        <w:t>Accountant / Full Charge Bookkeeper</w:t>
      </w:r>
    </w:p>
    <w:p>
      <w:pPr>
        <w:pStyle w:val="Normal"/>
        <w:spacing w:before="0" w:after="160"/>
        <w:jc w:val="both"/>
        <w:rPr>
          <w:sz w:val="24"/>
          <w:szCs w:val="24"/>
        </w:rPr>
      </w:pPr>
      <w:r>
        <w:rPr>
          <w:rFonts w:cs="Palatino Linotype" w:ascii="Palatino Linotype" w:hAnsi="Palatino Linotype"/>
          <w:bCs/>
          <w:color w:val="000000"/>
          <w:position w:val="-2"/>
          <w:sz w:val="24"/>
          <w:szCs w:val="24"/>
          <w:u w:val="none"/>
          <w:shd w:fill="auto" w:val="clear"/>
        </w:rPr>
        <w:t>S</w:t>
      </w:r>
      <w:r>
        <w:rPr>
          <w:rFonts w:cs="Palatino Linotype" w:ascii="Palatino Linotype" w:hAnsi="Palatino Linotype"/>
          <w:bCs/>
          <w:sz w:val="24"/>
          <w:szCs w:val="24"/>
        </w:rPr>
        <w:t xml:space="preserve">easoned </w:t>
      </w:r>
      <w:r>
        <w:rPr>
          <w:rFonts w:cs="Palatino Linotype" w:ascii="Palatino Linotype" w:hAnsi="Palatino Linotype"/>
          <w:bCs/>
          <w:sz w:val="24"/>
          <w:szCs w:val="24"/>
        </w:rPr>
        <w:t>A</w:t>
      </w:r>
      <w:r>
        <w:rPr>
          <w:rFonts w:cs="Palatino Linotype" w:ascii="Palatino Linotype" w:hAnsi="Palatino Linotype"/>
          <w:bCs/>
          <w:sz w:val="24"/>
          <w:szCs w:val="24"/>
        </w:rPr>
        <w:t xml:space="preserve">ccounting professional offering more than thirty years of direct experience </w:t>
      </w:r>
      <w:r>
        <w:rPr>
          <w:rFonts w:cs="Palatino Linotype" w:ascii="Palatino Linotype" w:hAnsi="Palatino Linotype"/>
          <w:bCs/>
          <w:sz w:val="24"/>
          <w:szCs w:val="24"/>
        </w:rPr>
        <w:t>and</w:t>
      </w:r>
      <w:r>
        <w:rPr>
          <w:rFonts w:cs="Palatino Linotype" w:ascii="Palatino Linotype" w:hAnsi="Palatino Linotype"/>
          <w:bCs/>
          <w:sz w:val="24"/>
          <w:szCs w:val="24"/>
        </w:rPr>
        <w:t xml:space="preserve"> consistently exceeding performance expectations is looking to join the </w:t>
      </w:r>
      <w:r>
        <w:rPr>
          <w:rFonts w:cs="Palatino Linotype" w:ascii="Palatino Linotype" w:hAnsi="Palatino Linotype"/>
          <w:bCs/>
          <w:sz w:val="24"/>
          <w:szCs w:val="24"/>
        </w:rPr>
        <w:t>A</w:t>
      </w:r>
      <w:r>
        <w:rPr>
          <w:rFonts w:cs="Palatino Linotype" w:ascii="Palatino Linotype" w:hAnsi="Palatino Linotype"/>
          <w:bCs/>
          <w:sz w:val="24"/>
          <w:szCs w:val="24"/>
        </w:rPr>
        <w:t xml:space="preserve">ccounting team of a growth-oriented company </w:t>
      </w:r>
      <w:r>
        <w:rPr>
          <w:rFonts w:cs="Palatino Linotype" w:ascii="Palatino Linotype" w:hAnsi="Palatino Linotype"/>
          <w:bCs/>
          <w:sz w:val="24"/>
          <w:szCs w:val="24"/>
        </w:rPr>
        <w:t>to</w:t>
      </w:r>
      <w:r>
        <w:rPr>
          <w:rFonts w:cs="Palatino Linotype" w:ascii="Palatino Linotype" w:hAnsi="Palatino Linotype"/>
          <w:bCs/>
          <w:sz w:val="24"/>
          <w:szCs w:val="24"/>
        </w:rPr>
        <w:t xml:space="preserve"> make further use of existing talents, and gain additional work experience by mastering new challenges. Searching for a role that effectively manages assorted accounting processes. This quest is not just to find a job. It is to further an established career that refines existing systems and makes them more robust</w:t>
      </w:r>
      <w:r>
        <w:rPr>
          <w:rFonts w:cs="Palatino Linotype" w:ascii="Palatino Linotype" w:hAnsi="Palatino Linotype"/>
          <w:bCs/>
          <w:iCs/>
          <w:sz w:val="24"/>
          <w:szCs w:val="24"/>
        </w:rPr>
        <w:t>.</w:t>
      </w:r>
    </w:p>
    <w:p>
      <w:pPr>
        <w:pStyle w:val="Normal"/>
        <w:spacing w:lineRule="auto" w:line="276"/>
        <w:ind w:hanging="0" w:start="-432" w:end="-432"/>
        <w:jc w:val="center"/>
        <w:rPr>
          <w:rFonts w:ascii="Palatino Linotype" w:hAnsi="Palatino Linotype" w:cs="Palatino Linotype"/>
          <w:smallCaps/>
          <w:spacing w:val="16"/>
          <w:szCs w:val="21"/>
        </w:rPr>
      </w:pPr>
      <w:r>
        <w:rPr>
          <w:rFonts w:cs="Palatino Linotype" w:ascii="Palatino Linotype" w:hAnsi="Palatino Linotype"/>
          <w:smallCaps/>
          <w:spacing w:val="16"/>
          <w:szCs w:val="21"/>
        </w:rPr>
      </w:r>
    </w:p>
    <w:p>
      <w:pPr>
        <w:pStyle w:val="Normal"/>
        <w:spacing w:lineRule="auto" w:line="276"/>
        <w:ind w:hanging="0" w:start="-432" w:end="-432"/>
        <w:jc w:val="center"/>
        <w:rPr>
          <w:rFonts w:ascii="Palatino Linotype" w:hAnsi="Palatino Linotype" w:cs="Palatino Linotype"/>
          <w:smallCaps/>
          <w:spacing w:val="16"/>
          <w:szCs w:val="21"/>
        </w:rPr>
      </w:pPr>
      <w:r>
        <w:rPr>
          <w:rFonts w:cs="Palatino Linotype" w:ascii="Palatino Linotype" w:hAnsi="Palatino Linotype"/>
          <w:smallCaps/>
          <w:spacing w:val="16"/>
          <w:szCs w:val="21"/>
        </w:rPr>
        <w:t xml:space="preserve">Construction &amp; Special Project Accounting </w:t>
      </w:r>
      <w:r>
        <w:rPr>
          <w:rFonts w:eastAsia="Symbol" w:cs="Symbol" w:ascii="Symbol" w:hAnsi="Symbol"/>
          <w:smallCaps/>
          <w:color w:val="7F7F7F"/>
          <w:spacing w:val="16"/>
          <w:szCs w:val="21"/>
        </w:rPr>
        <w:sym w:font="Symbol" w:char="f0bd"/>
      </w:r>
      <w:r>
        <w:rPr>
          <w:rFonts w:cs="Palatino Linotype" w:ascii="Palatino Linotype" w:hAnsi="Palatino Linotype"/>
          <w:smallCaps/>
          <w:color w:val="90571E"/>
          <w:spacing w:val="16"/>
          <w:szCs w:val="21"/>
        </w:rPr>
        <w:t xml:space="preserve"> </w:t>
      </w:r>
      <w:r>
        <w:rPr>
          <w:rFonts w:cs="Palatino Linotype" w:ascii="Palatino Linotype" w:hAnsi="Palatino Linotype"/>
          <w:smallCaps/>
          <w:spacing w:val="16"/>
          <w:szCs w:val="21"/>
        </w:rPr>
        <w:t>Asset Reconciliation</w:t>
      </w:r>
    </w:p>
    <w:p>
      <w:pPr>
        <w:pStyle w:val="Normal"/>
        <w:spacing w:lineRule="auto" w:line="276"/>
        <w:ind w:hanging="0" w:start="-432" w:end="-432"/>
        <w:jc w:val="center"/>
        <w:rPr>
          <w:rFonts w:ascii="Palatino Linotype" w:hAnsi="Palatino Linotype" w:cs="Palatino Linotype"/>
          <w:smallCaps/>
          <w:spacing w:val="16"/>
          <w:szCs w:val="21"/>
        </w:rPr>
      </w:pPr>
      <w:r>
        <w:rPr>
          <w:rFonts w:cs="Palatino Linotype" w:ascii="Palatino Linotype" w:hAnsi="Palatino Linotype"/>
          <w:smallCaps/>
          <w:spacing w:val="16"/>
          <w:szCs w:val="21"/>
        </w:rPr>
        <w:t>General Ledger Administration</w:t>
      </w:r>
      <w:r>
        <w:rPr>
          <w:rFonts w:cs="Palatino Linotype" w:ascii="Palatino Linotype" w:hAnsi="Palatino Linotype"/>
          <w:smallCaps/>
          <w:color w:val="008000"/>
          <w:spacing w:val="16"/>
          <w:szCs w:val="21"/>
        </w:rPr>
        <w:t xml:space="preserve"> </w:t>
      </w:r>
      <w:r>
        <w:rPr>
          <w:rFonts w:eastAsia="Symbol" w:cs="Symbol" w:ascii="Symbol" w:hAnsi="Symbol"/>
          <w:smallCaps/>
          <w:color w:val="7F7F7F"/>
          <w:spacing w:val="16"/>
          <w:szCs w:val="21"/>
        </w:rPr>
        <w:sym w:font="Symbol" w:char="f0bd"/>
      </w:r>
      <w:r>
        <w:rPr>
          <w:rFonts w:cs="Palatino Linotype" w:ascii="Palatino Linotype" w:hAnsi="Palatino Linotype"/>
          <w:smallCaps/>
          <w:spacing w:val="16"/>
          <w:szCs w:val="21"/>
        </w:rPr>
        <w:t xml:space="preserve"> Budget Administration </w:t>
      </w:r>
      <w:r>
        <w:rPr>
          <w:rFonts w:eastAsia="Symbol" w:cs="Symbol" w:ascii="Symbol" w:hAnsi="Symbol"/>
          <w:smallCaps/>
          <w:color w:val="7F7F7F"/>
          <w:spacing w:val="16"/>
          <w:szCs w:val="21"/>
        </w:rPr>
        <w:sym w:font="Symbol" w:char="f0bd"/>
      </w:r>
      <w:r>
        <w:rPr>
          <w:rFonts w:cs="Palatino Linotype" w:ascii="Palatino Linotype" w:hAnsi="Palatino Linotype"/>
          <w:smallCaps/>
          <w:spacing w:val="16"/>
          <w:szCs w:val="21"/>
        </w:rPr>
        <w:t xml:space="preserve"> Regulatory Administration</w:t>
      </w:r>
    </w:p>
    <w:p>
      <w:pPr>
        <w:pStyle w:val="Normal"/>
        <w:spacing w:lineRule="auto" w:line="276"/>
        <w:ind w:hanging="0" w:start="-432" w:end="-432"/>
        <w:jc w:val="center"/>
        <w:rPr/>
      </w:pPr>
      <w:r>
        <w:rPr>
          <w:rFonts w:cs="Palatino Linotype" w:ascii="Palatino Linotype" w:hAnsi="Palatino Linotype"/>
          <w:smallCaps/>
          <w:spacing w:val="16"/>
          <w:szCs w:val="21"/>
        </w:rPr>
        <w:t xml:space="preserve">Payable Account Balance Reconciliation </w:t>
      </w:r>
      <w:r>
        <w:rPr>
          <w:rFonts w:eastAsia="Symbol" w:cs="Symbol" w:ascii="Symbol" w:hAnsi="Symbol"/>
          <w:smallCaps/>
          <w:color w:val="7F7F7F"/>
          <w:spacing w:val="16"/>
          <w:szCs w:val="21"/>
        </w:rPr>
        <w:sym w:font="Symbol" w:char="f0bd"/>
      </w:r>
      <w:r>
        <w:rPr>
          <w:rFonts w:cs="Palatino Linotype" w:ascii="Palatino Linotype" w:hAnsi="Palatino Linotype"/>
          <w:smallCaps/>
          <w:spacing w:val="16"/>
          <w:szCs w:val="21"/>
        </w:rPr>
        <w:t xml:space="preserve"> Financial Reporting</w:t>
      </w:r>
    </w:p>
    <w:p>
      <w:pPr>
        <w:pStyle w:val="Heading21"/>
        <w:rPr>
          <w:rFonts w:ascii="Palatino Linotype" w:hAnsi="Palatino Linotype" w:cs="Palatino Linotype"/>
          <w:b/>
          <w:sz w:val="21"/>
          <w:szCs w:val="21"/>
        </w:rPr>
      </w:pPr>
      <w:r>
        <w:rPr/>
        <w:t>Academic Credentials</w:t>
      </w:r>
    </w:p>
    <w:tbl>
      <w:tblPr>
        <w:tblW w:w="10451" w:type="dxa"/>
        <w:jc w:val="start"/>
        <w:tblInd w:w="101" w:type="dxa"/>
        <w:tblLayout w:type="fixed"/>
        <w:tblCellMar>
          <w:top w:w="0" w:type="dxa"/>
          <w:start w:w="101" w:type="dxa"/>
          <w:bottom w:w="0" w:type="dxa"/>
          <w:end w:w="101" w:type="dxa"/>
        </w:tblCellMar>
      </w:tblPr>
      <w:tblGrid>
        <w:gridCol w:w="4408"/>
        <w:gridCol w:w="4641"/>
        <w:gridCol w:w="1402"/>
      </w:tblGrid>
      <w:tr>
        <w:trPr/>
        <w:tc>
          <w:tcPr>
            <w:tcW w:w="4408" w:type="dxa"/>
            <w:tcBorders/>
          </w:tcPr>
          <w:p>
            <w:pPr>
              <w:pStyle w:val="Normal"/>
              <w:widowControl w:val="false"/>
              <w:rPr>
                <w:rFonts w:ascii="Palatino Linotype" w:hAnsi="Palatino Linotype" w:cs="Palatino Linotype"/>
                <w:b/>
                <w:sz w:val="21"/>
                <w:szCs w:val="21"/>
              </w:rPr>
            </w:pPr>
            <w:r>
              <w:rPr>
                <w:rFonts w:cs="Palatino Linotype" w:ascii="Palatino Linotype" w:hAnsi="Palatino Linotype"/>
                <w:b/>
                <w:sz w:val="21"/>
                <w:szCs w:val="21"/>
              </w:rPr>
              <w:t>Bachelor of Science – Accounting</w:t>
            </w:r>
          </w:p>
        </w:tc>
        <w:tc>
          <w:tcPr>
            <w:tcW w:w="4641" w:type="dxa"/>
            <w:tcBorders/>
          </w:tcPr>
          <w:p>
            <w:pPr>
              <w:pStyle w:val="Normal"/>
              <w:widowControl w:val="false"/>
              <w:rPr>
                <w:rFonts w:ascii="Palatino Linotype" w:hAnsi="Palatino Linotype" w:cs="Palatino Linotype"/>
                <w:sz w:val="21"/>
                <w:szCs w:val="21"/>
              </w:rPr>
            </w:pPr>
            <w:r>
              <w:rPr>
                <w:rFonts w:cs="Palatino Linotype" w:ascii="Palatino Linotype" w:hAnsi="Palatino Linotype"/>
                <w:sz w:val="21"/>
                <w:szCs w:val="21"/>
              </w:rPr>
              <w:t xml:space="preserve">        </w:t>
            </w:r>
            <w:r>
              <w:rPr>
                <w:rFonts w:cs="Palatino Linotype" w:ascii="Palatino Linotype" w:hAnsi="Palatino Linotype"/>
                <w:sz w:val="21"/>
                <w:szCs w:val="21"/>
              </w:rPr>
              <w:t>Ball State University – Muncie, IN</w:t>
            </w:r>
          </w:p>
        </w:tc>
        <w:tc>
          <w:tcPr>
            <w:tcW w:w="1402" w:type="dxa"/>
            <w:tcBorders/>
          </w:tcPr>
          <w:p>
            <w:pPr>
              <w:pStyle w:val="Normal"/>
              <w:widowControl w:val="false"/>
              <w:snapToGrid w:val="false"/>
              <w:jc w:val="end"/>
              <w:rPr/>
            </w:pPr>
            <w:r>
              <w:rPr/>
            </w:r>
          </w:p>
        </w:tc>
      </w:tr>
    </w:tbl>
    <w:p>
      <w:pPr>
        <w:pStyle w:val="Heading21"/>
        <w:rPr>
          <w:rFonts w:ascii="Palatino Linotype" w:hAnsi="Palatino Linotype" w:cs="Palatino Linotype"/>
          <w:bCs/>
          <w:iCs/>
          <w:sz w:val="21"/>
          <w:szCs w:val="21"/>
        </w:rPr>
      </w:pPr>
      <w:r>
        <w:rPr/>
        <w:t>Core Competencies</w:t>
      </w:r>
    </w:p>
    <w:tbl>
      <w:tblPr>
        <w:tblW w:w="10224" w:type="dxa"/>
        <w:jc w:val="start"/>
        <w:tblInd w:w="108" w:type="dxa"/>
        <w:tblLayout w:type="fixed"/>
        <w:tblCellMar>
          <w:top w:w="0" w:type="dxa"/>
          <w:start w:w="108" w:type="dxa"/>
          <w:bottom w:w="0" w:type="dxa"/>
          <w:end w:w="108" w:type="dxa"/>
        </w:tblCellMar>
      </w:tblPr>
      <w:tblGrid>
        <w:gridCol w:w="5112"/>
        <w:gridCol w:w="5111"/>
      </w:tblGrid>
      <w:tr>
        <w:trPr/>
        <w:tc>
          <w:tcPr>
            <w:tcW w:w="5112" w:type="dxa"/>
            <w:tcBorders>
              <w:end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30+ years of public / private accounting expertise</w:t>
            </w:r>
          </w:p>
        </w:tc>
        <w:tc>
          <w:tcPr>
            <w:tcW w:w="5111" w:type="dxa"/>
            <w:tcBorders>
              <w:start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Managing relationships with vendors / stakeholders</w:t>
            </w:r>
          </w:p>
        </w:tc>
      </w:tr>
      <w:tr>
        <w:trPr/>
        <w:tc>
          <w:tcPr>
            <w:tcW w:w="5112" w:type="dxa"/>
            <w:tcBorders>
              <w:end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Actively maintains excellent analytical skills</w:t>
            </w:r>
          </w:p>
        </w:tc>
        <w:tc>
          <w:tcPr>
            <w:tcW w:w="5111" w:type="dxa"/>
            <w:tcBorders>
              <w:start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Preparing payroll / sales tax returns</w:t>
            </w:r>
          </w:p>
        </w:tc>
      </w:tr>
      <w:tr>
        <w:trPr/>
        <w:tc>
          <w:tcPr>
            <w:tcW w:w="5112" w:type="dxa"/>
            <w:tcBorders>
              <w:end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Business development accounting</w:t>
            </w:r>
          </w:p>
        </w:tc>
        <w:tc>
          <w:tcPr>
            <w:tcW w:w="5111" w:type="dxa"/>
            <w:tcBorders>
              <w:start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Skillfully maintains a keen eye for small details</w:t>
            </w:r>
          </w:p>
        </w:tc>
      </w:tr>
      <w:tr>
        <w:trPr/>
        <w:tc>
          <w:tcPr>
            <w:tcW w:w="5112" w:type="dxa"/>
            <w:tcBorders>
              <w:end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Depreciation / Accruals / Property Tax Returns</w:t>
            </w:r>
          </w:p>
        </w:tc>
        <w:tc>
          <w:tcPr>
            <w:tcW w:w="5111" w:type="dxa"/>
            <w:tcBorders>
              <w:start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Specialized accounting functions</w:t>
            </w:r>
          </w:p>
        </w:tc>
      </w:tr>
    </w:tbl>
    <w:p>
      <w:pPr>
        <w:pStyle w:val="Heading21"/>
        <w:rPr>
          <w:rFonts w:ascii="Palatino Linotype" w:hAnsi="Palatino Linotype" w:cs="Palatino Linotype"/>
          <w:bCs/>
          <w:iCs/>
          <w:sz w:val="21"/>
          <w:szCs w:val="21"/>
        </w:rPr>
      </w:pPr>
      <w:r>
        <w:rPr/>
        <w:t>Technological Proficiencies</w:t>
      </w:r>
    </w:p>
    <w:tbl>
      <w:tblPr>
        <w:tblW w:w="10224" w:type="dxa"/>
        <w:jc w:val="start"/>
        <w:tblInd w:w="108" w:type="dxa"/>
        <w:tblLayout w:type="fixed"/>
        <w:tblCellMar>
          <w:top w:w="0" w:type="dxa"/>
          <w:start w:w="108" w:type="dxa"/>
          <w:bottom w:w="0" w:type="dxa"/>
          <w:end w:w="108" w:type="dxa"/>
        </w:tblCellMar>
      </w:tblPr>
      <w:tblGrid>
        <w:gridCol w:w="2565"/>
        <w:gridCol w:w="2547"/>
        <w:gridCol w:w="2543"/>
        <w:gridCol w:w="2568"/>
      </w:tblGrid>
      <w:tr>
        <w:trPr>
          <w:trHeight w:val="214" w:hRule="atLeast"/>
        </w:trPr>
        <w:tc>
          <w:tcPr>
            <w:tcW w:w="2565" w:type="dxa"/>
            <w:tcBorders>
              <w:end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QuickBooks</w:t>
            </w:r>
          </w:p>
        </w:tc>
        <w:tc>
          <w:tcPr>
            <w:tcW w:w="2547" w:type="dxa"/>
            <w:tcBorders>
              <w:start w:val="single" w:sz="4" w:space="0" w:color="BFBFBF"/>
              <w:end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 xml:space="preserve">MS </w:t>
            </w:r>
            <w:r>
              <w:rPr>
                <w:rFonts w:cs="Palatino Linotype" w:ascii="Palatino Linotype" w:hAnsi="Palatino Linotype"/>
                <w:bCs/>
                <w:iCs/>
                <w:sz w:val="21"/>
                <w:szCs w:val="21"/>
              </w:rPr>
              <w:t>Excel</w:t>
            </w:r>
          </w:p>
        </w:tc>
        <w:tc>
          <w:tcPr>
            <w:tcW w:w="2543" w:type="dxa"/>
            <w:tcBorders>
              <w:start w:val="single" w:sz="4" w:space="0" w:color="BFBFBF"/>
              <w:end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 xml:space="preserve">MS </w:t>
            </w:r>
            <w:r>
              <w:rPr>
                <w:rFonts w:cs="Palatino Linotype" w:ascii="Palatino Linotype" w:hAnsi="Palatino Linotype"/>
                <w:bCs/>
                <w:iCs/>
                <w:sz w:val="21"/>
                <w:szCs w:val="21"/>
              </w:rPr>
              <w:t>Word</w:t>
            </w:r>
          </w:p>
        </w:tc>
        <w:tc>
          <w:tcPr>
            <w:tcW w:w="2568" w:type="dxa"/>
            <w:tcBorders>
              <w:start w:val="single" w:sz="4" w:space="0" w:color="BFBFBF"/>
            </w:tcBorders>
          </w:tcPr>
          <w:p>
            <w:pPr>
              <w:pStyle w:val="Normal"/>
              <w:widowControl w:val="false"/>
              <w:jc w:val="center"/>
              <w:rPr>
                <w:rFonts w:ascii="Palatino Linotype" w:hAnsi="Palatino Linotype" w:cs="Palatino Linotype"/>
                <w:bCs/>
                <w:iCs/>
                <w:sz w:val="21"/>
                <w:szCs w:val="21"/>
              </w:rPr>
            </w:pPr>
            <w:r>
              <w:rPr>
                <w:rFonts w:cs="Palatino Linotype" w:ascii="Palatino Linotype" w:hAnsi="Palatino Linotype"/>
                <w:bCs/>
                <w:iCs/>
                <w:sz w:val="21"/>
                <w:szCs w:val="21"/>
              </w:rPr>
              <w:t>Accounting Software</w:t>
            </w:r>
          </w:p>
        </w:tc>
      </w:tr>
    </w:tbl>
    <w:p>
      <w:pPr>
        <w:pStyle w:val="Heading21"/>
        <w:rPr>
          <w:rFonts w:ascii="Palatino Linotype" w:hAnsi="Palatino Linotype" w:cs="Palatino Linotype"/>
          <w:b/>
          <w:iCs/>
          <w:color w:val="000000"/>
          <w:sz w:val="21"/>
          <w:szCs w:val="21"/>
        </w:rPr>
      </w:pPr>
      <w:r>
        <w:rPr/>
        <w:t>Work Experience</w:t>
      </w:r>
    </w:p>
    <w:tbl>
      <w:tblPr>
        <w:tblW w:w="10500" w:type="dxa"/>
        <w:jc w:val="start"/>
        <w:tblInd w:w="35" w:type="dxa"/>
        <w:tblLayout w:type="fixed"/>
        <w:tblCellMar>
          <w:top w:w="0" w:type="dxa"/>
          <w:start w:w="108" w:type="dxa"/>
          <w:bottom w:w="0" w:type="dxa"/>
          <w:end w:w="108" w:type="dxa"/>
        </w:tblCellMar>
      </w:tblPr>
      <w:tblGrid>
        <w:gridCol w:w="5123"/>
        <w:gridCol w:w="1968"/>
        <w:gridCol w:w="195"/>
        <w:gridCol w:w="253"/>
        <w:gridCol w:w="2961"/>
      </w:tblGrid>
      <w:tr>
        <w:trPr/>
        <w:tc>
          <w:tcPr>
            <w:tcW w:w="10500" w:type="dxa"/>
            <w:gridSpan w:val="5"/>
            <w:tcBorders/>
          </w:tcPr>
          <w:p>
            <w:pPr>
              <w:pStyle w:val="ListParagraph"/>
              <w:widowControl w:val="false"/>
              <w:ind w:hanging="0" w:start="0" w:end="0"/>
              <w:jc w:val="both"/>
              <w:rPr>
                <w:rFonts w:ascii="Palatino Linotype" w:hAnsi="Palatino Linotype" w:cs="Palatino Linotype"/>
                <w:b/>
                <w:iCs/>
                <w:color w:val="000000"/>
                <w:sz w:val="21"/>
                <w:szCs w:val="21"/>
              </w:rPr>
            </w:pPr>
            <w:r>
              <w:rPr>
                <w:rFonts w:cs="Palatino Linotype" w:ascii="Palatino Linotype" w:hAnsi="Palatino Linotype"/>
                <w:b/>
                <w:iCs/>
                <w:color w:val="000000"/>
                <w:sz w:val="21"/>
                <w:szCs w:val="21"/>
              </w:rPr>
              <w:t>STILL WATERS ADVOCATES LLC                            Fort Myers, FL                               May 2024-present</w:t>
            </w:r>
          </w:p>
          <w:p>
            <w:pPr>
              <w:pStyle w:val="ListParagraph"/>
              <w:widowControl w:val="false"/>
              <w:ind w:hanging="0" w:start="0" w:end="0"/>
              <w:jc w:val="both"/>
              <w:rPr>
                <w:rFonts w:ascii="Palatino Linotype" w:hAnsi="Palatino Linotype" w:cs="Palatino Linotype"/>
                <w:b/>
                <w:iCs/>
                <w:color w:val="000000"/>
                <w:sz w:val="21"/>
                <w:szCs w:val="21"/>
              </w:rPr>
            </w:pPr>
            <w:r>
              <w:rPr>
                <w:rFonts w:cs="Palatino Linotype" w:ascii="Palatino Linotype" w:hAnsi="Palatino Linotype"/>
                <w:b/>
                <w:iCs/>
                <w:color w:val="000000"/>
                <w:sz w:val="21"/>
                <w:szCs w:val="21"/>
              </w:rPr>
              <w:t>Accountant – Part Time</w:t>
            </w:r>
          </w:p>
          <w:p>
            <w:pPr>
              <w:pStyle w:val="ListParagraph"/>
              <w:widowControl w:val="false"/>
              <w:ind w:hanging="0" w:start="0" w:end="0"/>
              <w:jc w:val="both"/>
              <w:rPr>
                <w:b w:val="false"/>
                <w:bCs w:val="false"/>
              </w:rPr>
            </w:pPr>
            <w:r>
              <w:rPr>
                <w:rFonts w:cs="Palatino Linotype" w:ascii="Palatino Linotype" w:hAnsi="Palatino Linotype"/>
                <w:b w:val="false"/>
                <w:bCs w:val="false"/>
                <w:iCs/>
                <w:color w:val="000000"/>
                <w:sz w:val="21"/>
                <w:szCs w:val="21"/>
              </w:rPr>
              <w:t>Provide Fiduciary accounting services in QuickBooks for dozens of clients. Compile Accounting Reports for Guardianship’s and Trusts.</w:t>
            </w:r>
          </w:p>
          <w:p>
            <w:pPr>
              <w:pStyle w:val="ListParagraph"/>
              <w:widowControl w:val="false"/>
              <w:ind w:hanging="0" w:start="0" w:end="0"/>
              <w:jc w:val="both"/>
              <w:rPr>
                <w:rFonts w:ascii="Palatino Linotype" w:hAnsi="Palatino Linotype" w:cs="Palatino Linotype"/>
                <w:b/>
                <w:iCs/>
                <w:color w:val="000000"/>
                <w:sz w:val="21"/>
                <w:szCs w:val="21"/>
              </w:rPr>
            </w:pPr>
            <w:r>
              <w:rPr>
                <w:rFonts w:cs="Palatino Linotype" w:ascii="Palatino Linotype" w:hAnsi="Palatino Linotype"/>
                <w:b/>
                <w:iCs/>
                <w:color w:val="000000"/>
                <w:sz w:val="21"/>
                <w:szCs w:val="21"/>
              </w:rPr>
            </w:r>
          </w:p>
          <w:p>
            <w:pPr>
              <w:pStyle w:val="ListParagraph"/>
              <w:widowControl w:val="false"/>
              <w:ind w:hanging="0" w:start="0" w:end="0"/>
              <w:jc w:val="both"/>
              <w:rPr>
                <w:rFonts w:ascii="Palatino Linotype" w:hAnsi="Palatino Linotype" w:cs="Palatino Linotype"/>
                <w:b/>
                <w:iCs/>
                <w:color w:val="000000"/>
                <w:sz w:val="21"/>
                <w:szCs w:val="21"/>
              </w:rPr>
            </w:pPr>
            <w:r>
              <w:rPr>
                <w:rFonts w:cs="Palatino Linotype" w:ascii="Palatino Linotype" w:hAnsi="Palatino Linotype"/>
                <w:b/>
                <w:iCs/>
                <w:color w:val="000000"/>
                <w:sz w:val="21"/>
                <w:szCs w:val="21"/>
              </w:rPr>
              <w:t>FHC INSURANCE AGENCY                                        Bonita Springs, FL                        May 2024-Oct 2024</w:t>
            </w:r>
          </w:p>
          <w:p>
            <w:pPr>
              <w:pStyle w:val="ListParagraph"/>
              <w:widowControl w:val="false"/>
              <w:ind w:hanging="0" w:start="0" w:end="0"/>
              <w:jc w:val="both"/>
              <w:rPr>
                <w:rFonts w:ascii="Palatino Linotype" w:hAnsi="Palatino Linotype" w:cs="Palatino Linotype"/>
                <w:b/>
                <w:iCs/>
                <w:color w:val="000000"/>
                <w:sz w:val="21"/>
                <w:szCs w:val="21"/>
              </w:rPr>
            </w:pPr>
            <w:r>
              <w:rPr>
                <w:rFonts w:cs="Palatino Linotype" w:ascii="Palatino Linotype" w:hAnsi="Palatino Linotype"/>
                <w:b/>
                <w:iCs/>
                <w:color w:val="000000"/>
                <w:sz w:val="21"/>
                <w:szCs w:val="21"/>
              </w:rPr>
              <w:t>Accountant – Part Time</w:t>
            </w:r>
          </w:p>
          <w:p>
            <w:pPr>
              <w:pStyle w:val="ListParagraph"/>
              <w:widowControl w:val="false"/>
              <w:ind w:hanging="0" w:start="0" w:end="0"/>
              <w:jc w:val="both"/>
              <w:rPr>
                <w:b w:val="false"/>
                <w:bCs w:val="false"/>
              </w:rPr>
            </w:pPr>
            <w:r>
              <w:rPr>
                <w:rFonts w:cs="Palatino Linotype" w:ascii="Palatino Linotype" w:hAnsi="Palatino Linotype"/>
                <w:b w:val="false"/>
                <w:bCs w:val="false"/>
                <w:iCs/>
                <w:color w:val="000000"/>
                <w:sz w:val="21"/>
                <w:szCs w:val="21"/>
              </w:rPr>
              <w:t>Catch up QuickBooks accounting from January 2022-October 2024 for several corporate entities.</w:t>
            </w:r>
          </w:p>
          <w:p>
            <w:pPr>
              <w:pStyle w:val="ListParagraph"/>
              <w:widowControl w:val="false"/>
              <w:ind w:hanging="0" w:start="0" w:end="0"/>
              <w:jc w:val="both"/>
              <w:rPr>
                <w:rFonts w:ascii="Palatino Linotype" w:hAnsi="Palatino Linotype" w:cs="Palatino Linotype"/>
                <w:iCs/>
                <w:color w:val="000000"/>
                <w:sz w:val="21"/>
                <w:szCs w:val="21"/>
              </w:rPr>
            </w:pPr>
            <w:r>
              <w:rPr>
                <w:rFonts w:cs="Palatino Linotype" w:ascii="Palatino Linotype" w:hAnsi="Palatino Linotype"/>
                <w:iCs/>
                <w:color w:val="000000"/>
                <w:sz w:val="21"/>
                <w:szCs w:val="21"/>
              </w:rPr>
            </w:r>
          </w:p>
          <w:p>
            <w:pPr>
              <w:pStyle w:val="ListParagraph"/>
              <w:widowControl w:val="false"/>
              <w:ind w:hanging="0" w:start="0" w:end="0"/>
              <w:jc w:val="both"/>
              <w:rPr>
                <w:rFonts w:ascii="Palatino Linotype" w:hAnsi="Palatino Linotype" w:cs="Palatino Linotype"/>
                <w:b/>
                <w:iCs/>
                <w:color w:val="000000"/>
                <w:sz w:val="21"/>
                <w:szCs w:val="21"/>
              </w:rPr>
            </w:pPr>
            <w:r>
              <w:rPr>
                <w:rFonts w:cs="Palatino Linotype" w:ascii="Palatino Linotype" w:hAnsi="Palatino Linotype"/>
                <w:b/>
                <w:iCs/>
                <w:color w:val="000000"/>
                <w:sz w:val="21"/>
                <w:szCs w:val="21"/>
              </w:rPr>
              <w:t>ROOF RX LLC                                                                   Fort Myers, Florida                       Jan 2022-Feb 2024</w:t>
            </w:r>
          </w:p>
          <w:p>
            <w:pPr>
              <w:pStyle w:val="ListParagraph"/>
              <w:widowControl w:val="false"/>
              <w:ind w:hanging="0" w:start="0" w:end="0"/>
              <w:jc w:val="both"/>
              <w:rPr>
                <w:rFonts w:ascii="Palatino Linotype" w:hAnsi="Palatino Linotype" w:cs="Palatino Linotype"/>
                <w:b w:val="false"/>
                <w:bCs w:val="false"/>
                <w:iCs/>
                <w:color w:val="000000"/>
                <w:sz w:val="21"/>
                <w:szCs w:val="21"/>
              </w:rPr>
            </w:pPr>
            <w:r>
              <w:rPr>
                <w:rFonts w:cs="Palatino Linotype" w:ascii="Palatino Linotype" w:hAnsi="Palatino Linotype"/>
                <w:b/>
                <w:iCs/>
                <w:color w:val="000000"/>
                <w:sz w:val="21"/>
                <w:szCs w:val="21"/>
              </w:rPr>
              <w:t>Accountant</w:t>
            </w:r>
          </w:p>
          <w:p>
            <w:pPr>
              <w:pStyle w:val="ListParagraph"/>
              <w:widowControl w:val="false"/>
              <w:ind w:hanging="0" w:start="0" w:end="0"/>
              <w:jc w:val="both"/>
              <w:rPr>
                <w:rFonts w:ascii="Palatino Linotype" w:hAnsi="Palatino Linotype" w:cs="Palatino Linotype"/>
                <w:b w:val="false"/>
                <w:bCs w:val="false"/>
                <w:iCs/>
                <w:color w:val="000000"/>
                <w:sz w:val="21"/>
                <w:szCs w:val="21"/>
              </w:rPr>
            </w:pPr>
            <w:r>
              <w:rPr>
                <w:rFonts w:cs="Palatino Linotype" w:ascii="Palatino Linotype" w:hAnsi="Palatino Linotype"/>
                <w:b w:val="false"/>
                <w:bCs w:val="false"/>
                <w:iCs/>
                <w:color w:val="000000"/>
                <w:sz w:val="21"/>
                <w:szCs w:val="21"/>
              </w:rPr>
              <w:t>Processed Contracts, Analyzed Insurance Estimates for Maximum Revenue, Reconciled general ledger, bank and credit card accounts, Managed inter-company transactions, Calculated Profit and Loss Reports for all completed projects.</w:t>
            </w:r>
          </w:p>
          <w:p>
            <w:pPr>
              <w:pStyle w:val="ListParagraph"/>
              <w:widowControl w:val="false"/>
              <w:ind w:hanging="0" w:start="0" w:end="0"/>
              <w:jc w:val="both"/>
              <w:rPr/>
            </w:pPr>
            <w:r>
              <w:rPr/>
            </w:r>
          </w:p>
          <w:p>
            <w:pPr>
              <w:pStyle w:val="ListParagraph"/>
              <w:widowControl w:val="false"/>
              <w:ind w:hanging="0" w:start="0" w:end="0"/>
              <w:jc w:val="both"/>
              <w:rPr/>
            </w:pPr>
            <w:r>
              <w:rPr/>
            </w:r>
          </w:p>
          <w:p>
            <w:pPr>
              <w:pStyle w:val="ListParagraph"/>
              <w:widowControl w:val="false"/>
              <w:ind w:hanging="0" w:start="0" w:end="0"/>
              <w:jc w:val="both"/>
              <w:rPr>
                <w:rFonts w:ascii="Palatino Linotype" w:hAnsi="Palatino Linotype" w:cs="Palatino Linotype"/>
                <w:b/>
                <w:iCs/>
                <w:color w:val="000000"/>
                <w:sz w:val="21"/>
                <w:szCs w:val="21"/>
              </w:rPr>
            </w:pPr>
            <w:r>
              <w:rPr>
                <w:rFonts w:cs="Palatino Linotype" w:ascii="Palatino Linotype" w:hAnsi="Palatino Linotype"/>
                <w:b/>
                <w:iCs/>
                <w:color w:val="000000"/>
                <w:sz w:val="21"/>
                <w:szCs w:val="21"/>
              </w:rPr>
              <w:t xml:space="preserve">ADG ARCHITECTURE, LLC                                         Fort Myers, Florida                    Sep 2019-Nov </w:t>
            </w:r>
            <w:r>
              <w:rPr>
                <w:rFonts w:cs="Palatino Linotype" w:ascii="Palatino Linotype" w:hAnsi="Palatino Linotype"/>
                <w:b/>
                <w:iCs/>
                <w:color w:val="000000"/>
                <w:sz w:val="21"/>
                <w:szCs w:val="21"/>
              </w:rPr>
              <w:t>2021</w:t>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
                <w:iCs/>
                <w:color w:val="000000"/>
                <w:sz w:val="21"/>
                <w:szCs w:val="21"/>
              </w:rPr>
              <w:t>Accounting Manager</w:t>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Cs/>
                <w:iCs/>
                <w:color w:val="000000"/>
                <w:sz w:val="21"/>
                <w:szCs w:val="21"/>
              </w:rPr>
              <w:t xml:space="preserve">Managed full A/R, A/P and Payroll functions in QuickBooks. Reconciled all bank, credit card and general ledger accounts. Made </w:t>
            </w:r>
            <w:r>
              <w:rPr>
                <w:rFonts w:cs="Palatino Linotype" w:ascii="Palatino Linotype" w:hAnsi="Palatino Linotype"/>
                <w:bCs/>
                <w:iCs/>
                <w:color w:val="000000"/>
                <w:sz w:val="21"/>
                <w:szCs w:val="21"/>
              </w:rPr>
              <w:t>appropriate</w:t>
            </w:r>
            <w:r>
              <w:rPr>
                <w:rFonts w:cs="Palatino Linotype" w:ascii="Palatino Linotype" w:hAnsi="Palatino Linotype"/>
                <w:bCs/>
                <w:iCs/>
                <w:color w:val="000000"/>
                <w:sz w:val="21"/>
                <w:szCs w:val="21"/>
              </w:rPr>
              <w:t xml:space="preserve"> journal entries. Prepared weekly and monthly Financial Statements for Partners. Calculated Profit and Loss Reports for every completed job. Successfully applied for and received a PPP loan. Researched, implemented and trained all employees on new Time Keeping Software. Responsible for </w:t>
            </w:r>
            <w:r>
              <w:rPr>
                <w:rFonts w:cs="Palatino Linotype" w:ascii="Palatino Linotype" w:hAnsi="Palatino Linotype"/>
                <w:bCs/>
                <w:iCs/>
                <w:color w:val="000000"/>
                <w:sz w:val="21"/>
                <w:szCs w:val="21"/>
              </w:rPr>
              <w:t>implementing</w:t>
            </w:r>
            <w:r>
              <w:rPr>
                <w:rFonts w:cs="Palatino Linotype" w:ascii="Palatino Linotype" w:hAnsi="Palatino Linotype"/>
                <w:bCs/>
                <w:iCs/>
                <w:color w:val="000000"/>
                <w:sz w:val="21"/>
                <w:szCs w:val="21"/>
              </w:rPr>
              <w:t xml:space="preserve"> R&amp;D Tax Credits for Partners.</w:t>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Cs/>
                <w:iCs/>
                <w:color w:val="000000"/>
                <w:sz w:val="21"/>
                <w:szCs w:val="21"/>
              </w:rPr>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
                <w:bCs/>
                <w:iCs/>
                <w:color w:val="000000"/>
                <w:sz w:val="21"/>
                <w:szCs w:val="21"/>
              </w:rPr>
              <w:t>ROTECH HEALTHCARE - CSR                                    Fort Myers, Florida                  July 2018-Aug 2019</w:t>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Cs/>
                <w:iCs/>
                <w:color w:val="000000"/>
                <w:sz w:val="21"/>
                <w:szCs w:val="21"/>
              </w:rPr>
              <w:t>Placed all D</w:t>
            </w:r>
            <w:r>
              <w:rPr>
                <w:rFonts w:cs="Palatino Linotype" w:ascii="Palatino Linotype" w:hAnsi="Palatino Linotype"/>
                <w:bCs/>
                <w:iCs/>
                <w:color w:val="000000"/>
                <w:sz w:val="21"/>
                <w:szCs w:val="21"/>
              </w:rPr>
              <w:t xml:space="preserve">urable </w:t>
            </w:r>
            <w:r>
              <w:rPr>
                <w:rFonts w:cs="Palatino Linotype" w:ascii="Palatino Linotype" w:hAnsi="Palatino Linotype"/>
                <w:bCs/>
                <w:iCs/>
                <w:color w:val="000000"/>
                <w:sz w:val="21"/>
                <w:szCs w:val="21"/>
              </w:rPr>
              <w:t>M</w:t>
            </w:r>
            <w:r>
              <w:rPr>
                <w:rFonts w:cs="Palatino Linotype" w:ascii="Palatino Linotype" w:hAnsi="Palatino Linotype"/>
                <w:bCs/>
                <w:iCs/>
                <w:color w:val="000000"/>
                <w:sz w:val="21"/>
                <w:szCs w:val="21"/>
              </w:rPr>
              <w:t xml:space="preserve">edical </w:t>
            </w:r>
            <w:r>
              <w:rPr>
                <w:rFonts w:cs="Palatino Linotype" w:ascii="Palatino Linotype" w:hAnsi="Palatino Linotype"/>
                <w:bCs/>
                <w:iCs/>
                <w:color w:val="000000"/>
                <w:sz w:val="21"/>
                <w:szCs w:val="21"/>
              </w:rPr>
              <w:t>E</w:t>
            </w:r>
            <w:r>
              <w:rPr>
                <w:rFonts w:cs="Palatino Linotype" w:ascii="Palatino Linotype" w:hAnsi="Palatino Linotype"/>
                <w:bCs/>
                <w:iCs/>
                <w:color w:val="000000"/>
                <w:sz w:val="21"/>
                <w:szCs w:val="21"/>
              </w:rPr>
              <w:t>quipment</w:t>
            </w:r>
            <w:r>
              <w:rPr>
                <w:rFonts w:cs="Palatino Linotype" w:ascii="Palatino Linotype" w:hAnsi="Palatino Linotype"/>
                <w:bCs/>
                <w:iCs/>
                <w:color w:val="000000"/>
                <w:sz w:val="21"/>
                <w:szCs w:val="21"/>
              </w:rPr>
              <w:t xml:space="preserve"> orders, requested authorizations </w:t>
            </w:r>
            <w:r>
              <w:rPr>
                <w:rFonts w:cs="Palatino Linotype" w:ascii="Palatino Linotype" w:hAnsi="Palatino Linotype"/>
                <w:bCs/>
                <w:iCs/>
                <w:color w:val="000000"/>
                <w:sz w:val="21"/>
                <w:szCs w:val="21"/>
              </w:rPr>
              <w:t>from insurance companies</w:t>
            </w:r>
            <w:r>
              <w:rPr>
                <w:rFonts w:cs="Palatino Linotype" w:ascii="Palatino Linotype" w:hAnsi="Palatino Linotype"/>
                <w:bCs/>
                <w:iCs/>
                <w:color w:val="000000"/>
                <w:sz w:val="21"/>
                <w:szCs w:val="21"/>
              </w:rPr>
              <w:t xml:space="preserve">, billed </w:t>
            </w:r>
            <w:r>
              <w:rPr>
                <w:rFonts w:cs="Palatino Linotype" w:ascii="Palatino Linotype" w:hAnsi="Palatino Linotype"/>
                <w:bCs/>
                <w:iCs/>
                <w:color w:val="000000"/>
                <w:sz w:val="21"/>
                <w:szCs w:val="21"/>
              </w:rPr>
              <w:t xml:space="preserve">for orders </w:t>
            </w:r>
            <w:r>
              <w:rPr>
                <w:rFonts w:cs="Palatino Linotype" w:ascii="Palatino Linotype" w:hAnsi="Palatino Linotype"/>
                <w:bCs/>
                <w:iCs/>
                <w:color w:val="000000"/>
                <w:sz w:val="21"/>
                <w:szCs w:val="21"/>
              </w:rPr>
              <w:t xml:space="preserve">and ensured delivery </w:t>
            </w:r>
            <w:r>
              <w:rPr>
                <w:rFonts w:cs="Palatino Linotype" w:ascii="Palatino Linotype" w:hAnsi="Palatino Linotype"/>
                <w:bCs/>
                <w:iCs/>
                <w:color w:val="000000"/>
                <w:sz w:val="21"/>
                <w:szCs w:val="21"/>
              </w:rPr>
              <w:t>to</w:t>
            </w:r>
            <w:r>
              <w:rPr>
                <w:rFonts w:cs="Palatino Linotype" w:ascii="Palatino Linotype" w:hAnsi="Palatino Linotype"/>
                <w:bCs/>
                <w:iCs/>
                <w:color w:val="000000"/>
                <w:sz w:val="21"/>
                <w:szCs w:val="21"/>
              </w:rPr>
              <w:t xml:space="preserve"> all customers. Enjoyed extensive communication with clients and providers. </w:t>
            </w:r>
            <w:r>
              <w:rPr>
                <w:rFonts w:cs="Palatino Linotype" w:ascii="Palatino Linotype" w:hAnsi="Palatino Linotype"/>
                <w:bCs/>
                <w:iCs/>
                <w:color w:val="000000"/>
                <w:sz w:val="21"/>
                <w:szCs w:val="21"/>
              </w:rPr>
              <w:t>Assisted with collecting</w:t>
            </w:r>
            <w:r>
              <w:rPr>
                <w:rFonts w:cs="Palatino Linotype" w:ascii="Palatino Linotype" w:hAnsi="Palatino Linotype"/>
                <w:bCs/>
                <w:iCs/>
                <w:color w:val="000000"/>
                <w:sz w:val="21"/>
                <w:szCs w:val="21"/>
              </w:rPr>
              <w:t xml:space="preserve"> old unpaid accounts receivable.</w:t>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Cs/>
                <w:iCs/>
                <w:color w:val="000000"/>
                <w:sz w:val="21"/>
                <w:szCs w:val="21"/>
              </w:rPr>
            </w:r>
          </w:p>
          <w:p>
            <w:pPr>
              <w:pStyle w:val="ListParagraph"/>
              <w:widowControl w:val="false"/>
              <w:ind w:hanging="0" w:start="0" w:end="0"/>
              <w:jc w:val="both"/>
              <w:rPr>
                <w:rFonts w:ascii="Palatino Linotype" w:hAnsi="Palatino Linotype" w:cs="Palatino Linotype"/>
                <w:b/>
                <w:iCs/>
                <w:color w:val="000000"/>
                <w:sz w:val="21"/>
                <w:szCs w:val="21"/>
              </w:rPr>
            </w:pPr>
            <w:r>
              <w:rPr>
                <w:rFonts w:cs="Palatino Linotype" w:ascii="Palatino Linotype" w:hAnsi="Palatino Linotype"/>
                <w:b/>
                <w:bCs/>
                <w:iCs/>
                <w:color w:val="000000"/>
                <w:sz w:val="21"/>
                <w:szCs w:val="21"/>
              </w:rPr>
              <w:t>INCORE RESIDENTIAL                                                  Fort Myers, Florida                  July 2017-March 2018</w:t>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
                <w:iCs/>
                <w:color w:val="000000"/>
                <w:sz w:val="21"/>
                <w:szCs w:val="21"/>
              </w:rPr>
              <w:t>Property Accountant</w:t>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Cs/>
                <w:iCs/>
                <w:color w:val="000000"/>
                <w:sz w:val="21"/>
                <w:szCs w:val="21"/>
              </w:rPr>
              <w:t>Prepared and analyzed Financial Statements for multiple properties for a Property Management Company. Reconciled and analyzed general ledger accounts to determine nature and extent of discrepancies and make necessary adjustments. Reconciled bank statements and managed A/P. Enjoyed extensive contact with Property Managers.</w:t>
            </w:r>
          </w:p>
          <w:p>
            <w:pPr>
              <w:pStyle w:val="ListParagraph"/>
              <w:widowControl w:val="false"/>
              <w:ind w:hanging="0" w:start="0" w:end="0"/>
              <w:jc w:val="both"/>
              <w:rPr>
                <w:rFonts w:ascii="Palatino Linotype" w:hAnsi="Palatino Linotype" w:cs="Palatino Linotype"/>
                <w:bCs/>
                <w:iCs/>
                <w:color w:val="000000"/>
                <w:sz w:val="21"/>
                <w:szCs w:val="21"/>
              </w:rPr>
            </w:pPr>
            <w:r>
              <w:rPr>
                <w:rFonts w:cs="Palatino Linotype" w:ascii="Palatino Linotype" w:hAnsi="Palatino Linotype"/>
                <w:bCs/>
                <w:iCs/>
                <w:color w:val="000000"/>
                <w:sz w:val="21"/>
                <w:szCs w:val="21"/>
              </w:rPr>
            </w:r>
          </w:p>
          <w:p>
            <w:pPr>
              <w:pStyle w:val="ListParagraph"/>
              <w:widowControl w:val="false"/>
              <w:ind w:hanging="0" w:start="0" w:end="0"/>
              <w:jc w:val="both"/>
              <w:rPr>
                <w:rFonts w:ascii="Palatino Linotype" w:hAnsi="Palatino Linotype" w:cs="Palatino Linotype"/>
                <w:b/>
                <w:bCs/>
                <w:iCs/>
                <w:color w:val="000000"/>
                <w:sz w:val="21"/>
                <w:szCs w:val="21"/>
              </w:rPr>
            </w:pPr>
            <w:r>
              <w:rPr>
                <w:rFonts w:cs="Palatino Linotype" w:ascii="Palatino Linotype" w:hAnsi="Palatino Linotype"/>
                <w:b/>
                <w:bCs/>
                <w:iCs/>
                <w:color w:val="000000"/>
                <w:sz w:val="21"/>
                <w:szCs w:val="21"/>
              </w:rPr>
            </w:r>
          </w:p>
          <w:p>
            <w:pPr>
              <w:pStyle w:val="ListParagraph"/>
              <w:widowControl w:val="false"/>
              <w:ind w:hanging="0" w:start="0" w:end="0"/>
              <w:jc w:val="both"/>
              <w:rPr>
                <w:rFonts w:ascii="Palatino Linotype" w:hAnsi="Palatino Linotype" w:cs="Palatino Linotype"/>
                <w:bCs/>
                <w:i/>
                <w:i/>
                <w:color w:val="000000"/>
                <w:sz w:val="21"/>
                <w:szCs w:val="21"/>
              </w:rPr>
            </w:pPr>
            <w:r>
              <w:rPr>
                <w:rFonts w:cs="Palatino Linotype" w:ascii="Palatino Linotype" w:hAnsi="Palatino Linotype"/>
                <w:b/>
                <w:bCs/>
                <w:iCs/>
                <w:color w:val="000000"/>
                <w:sz w:val="21"/>
                <w:szCs w:val="21"/>
              </w:rPr>
              <w:t>SHELL POINT RETIREMENT COMMUNITY           Fort Myers, Florida                   July 1999-May 2017</w:t>
            </w:r>
          </w:p>
          <w:p>
            <w:pPr>
              <w:pStyle w:val="ListParagraph"/>
              <w:widowControl w:val="false"/>
              <w:ind w:hanging="0" w:start="0" w:end="0"/>
              <w:jc w:val="both"/>
              <w:rPr/>
            </w:pPr>
            <w:r>
              <w:rPr>
                <w:rFonts w:cs="Palatino Linotype" w:ascii="Palatino Linotype" w:hAnsi="Palatino Linotype"/>
                <w:bCs/>
                <w:i/>
                <w:color w:val="000000"/>
                <w:sz w:val="21"/>
                <w:szCs w:val="21"/>
              </w:rPr>
              <w:t xml:space="preserve">Held multiple positions with this employer, took advantage of opportunities for additional experience, and readily accepted increased </w:t>
            </w:r>
            <w:r>
              <w:rPr>
                <w:rFonts w:cs="Palatino Linotype" w:ascii="Palatino Linotype" w:hAnsi="Palatino Linotype"/>
                <w:i/>
              </w:rPr>
              <w:t>responsibilities</w:t>
            </w:r>
            <w:r>
              <w:rPr>
                <w:rFonts w:cs="Palatino Linotype" w:ascii="Palatino Linotype" w:hAnsi="Palatino Linotype"/>
              </w:rPr>
              <w:t xml:space="preserve">, </w:t>
            </w:r>
            <w:r>
              <w:rPr>
                <w:rFonts w:cs="Palatino Linotype" w:ascii="Palatino Linotype" w:hAnsi="Palatino Linotype"/>
                <w:i/>
                <w:iCs/>
              </w:rPr>
              <w:t>which resulted</w:t>
            </w:r>
            <w:r>
              <w:rPr>
                <w:rFonts w:cs="Palatino Linotype" w:ascii="Palatino Linotype" w:hAnsi="Palatino Linotype"/>
                <w:bCs/>
                <w:iCs/>
                <w:color w:val="000000"/>
                <w:sz w:val="21"/>
                <w:szCs w:val="21"/>
              </w:rPr>
              <w:t xml:space="preserve"> </w:t>
            </w:r>
            <w:r>
              <w:rPr>
                <w:rFonts w:cs="Palatino Linotype" w:ascii="Palatino Linotype" w:hAnsi="Palatino Linotype"/>
                <w:bCs/>
                <w:i/>
                <w:color w:val="000000"/>
                <w:sz w:val="21"/>
                <w:szCs w:val="21"/>
              </w:rPr>
              <w:t>in ongoing career progression</w:t>
            </w:r>
            <w:r>
              <w:rPr>
                <w:rFonts w:cs="Palatino Linotype" w:ascii="Palatino Linotype" w:hAnsi="Palatino Linotype"/>
                <w:bCs/>
                <w:iCs/>
                <w:color w:val="000000"/>
                <w:sz w:val="21"/>
                <w:szCs w:val="21"/>
              </w:rPr>
              <w:t>.</w:t>
            </w:r>
          </w:p>
        </w:tc>
      </w:tr>
      <w:tr>
        <w:trPr/>
        <w:tc>
          <w:tcPr>
            <w:tcW w:w="5123" w:type="dxa"/>
            <w:tcBorders/>
          </w:tcPr>
          <w:p>
            <w:pPr>
              <w:pStyle w:val="Normal"/>
              <w:widowControl w:val="false"/>
              <w:spacing w:before="120" w:after="0"/>
              <w:rPr>
                <w:rFonts w:ascii="Palatino Linotype Bold" w:hAnsi="Palatino Linotype Bold" w:cs="Palatino Linotype Bold"/>
                <w:b/>
                <w:spacing w:val="4"/>
                <w:sz w:val="21"/>
                <w:szCs w:val="21"/>
              </w:rPr>
            </w:pPr>
            <w:r>
              <w:rPr>
                <w:rFonts w:cs="Palatino Linotype Bold" w:ascii="Palatino Linotype Bold" w:hAnsi="Palatino Linotype Bold"/>
                <w:b/>
                <w:spacing w:val="4"/>
                <w:sz w:val="21"/>
                <w:szCs w:val="21"/>
              </w:rPr>
              <w:t xml:space="preserve">  </w:t>
            </w:r>
            <w:r>
              <w:rPr>
                <w:rFonts w:cs="Palatino Linotype Bold" w:ascii="Palatino Linotype Bold" w:hAnsi="Palatino Linotype Bold"/>
                <w:b/>
                <w:spacing w:val="4"/>
                <w:sz w:val="21"/>
                <w:szCs w:val="21"/>
              </w:rPr>
              <w:t>Healthcare Billing Manager /Accountant</w:t>
            </w:r>
          </w:p>
        </w:tc>
        <w:tc>
          <w:tcPr>
            <w:tcW w:w="1968" w:type="dxa"/>
            <w:tcBorders/>
          </w:tcPr>
          <w:p>
            <w:pPr>
              <w:pStyle w:val="Normal"/>
              <w:widowControl w:val="false"/>
              <w:snapToGrid w:val="false"/>
              <w:spacing w:before="120" w:after="0"/>
              <w:rPr>
                <w:rFonts w:ascii="Palatino Linotype" w:hAnsi="Palatino Linotype" w:cs="Palatino Linotype"/>
                <w:sz w:val="21"/>
                <w:szCs w:val="21"/>
              </w:rPr>
            </w:pPr>
            <w:r>
              <w:rPr>
                <w:rFonts w:cs="Palatino Linotype" w:ascii="Palatino Linotype" w:hAnsi="Palatino Linotype"/>
                <w:sz w:val="21"/>
                <w:szCs w:val="21"/>
              </w:rPr>
            </w:r>
          </w:p>
        </w:tc>
        <w:tc>
          <w:tcPr>
            <w:tcW w:w="3409" w:type="dxa"/>
            <w:gridSpan w:val="3"/>
            <w:tcBorders/>
          </w:tcPr>
          <w:p>
            <w:pPr>
              <w:pStyle w:val="Normal"/>
              <w:widowControl w:val="false"/>
              <w:spacing w:before="120" w:after="0"/>
              <w:jc w:val="end"/>
              <w:rPr>
                <w:rFonts w:ascii="Palatino Linotype" w:hAnsi="Palatino Linotype" w:cs="Palatino Linotype"/>
                <w:b/>
                <w:bCs/>
                <w:i/>
                <w:i/>
                <w:sz w:val="21"/>
                <w:szCs w:val="21"/>
              </w:rPr>
            </w:pPr>
            <w:r>
              <w:rPr>
                <w:rFonts w:cs="Palatino Linotype" w:ascii="Palatino Linotype" w:hAnsi="Palatino Linotype"/>
                <w:b/>
                <w:bCs/>
                <w:i/>
                <w:sz w:val="21"/>
                <w:szCs w:val="21"/>
              </w:rPr>
              <w:t>Sep 2009 – Dec 2015</w:t>
            </w:r>
          </w:p>
        </w:tc>
      </w:tr>
      <w:tr>
        <w:trPr/>
        <w:tc>
          <w:tcPr>
            <w:tcW w:w="10500" w:type="dxa"/>
            <w:gridSpan w:val="5"/>
            <w:tcBorders/>
          </w:tcPr>
          <w:p>
            <w:pPr>
              <w:pStyle w:val="ListParagraph"/>
              <w:widowControl w:val="false"/>
              <w:ind w:hanging="0" w:start="0" w:end="0"/>
              <w:jc w:val="both"/>
              <w:rPr>
                <w:rFonts w:ascii="Palatino Linotype" w:hAnsi="Palatino Linotype" w:cs="Palatino Linotype"/>
                <w:bCs/>
                <w:color w:val="000000"/>
                <w:sz w:val="21"/>
                <w:szCs w:val="21"/>
              </w:rPr>
            </w:pPr>
            <w:r>
              <w:rPr>
                <w:rFonts w:cs="Palatino Linotype" w:ascii="Palatino Linotype" w:hAnsi="Palatino Linotype"/>
                <w:bCs/>
                <w:color w:val="000000"/>
                <w:sz w:val="21"/>
                <w:szCs w:val="21"/>
              </w:rPr>
              <w:t>Promoted into this dual role and was responsible for supervising 4 Billers and Coders. Oversaw a $ 400,000 reduction in Healthcare A/R. Responsible for training new billing personnel. Reviewed LCD &amp; NCD guidelines and incorporated updates into billing policy. Implemented ICD-10 training and roll-out. Utilized excellent communication skills to act as a liaison between the Physicians and the Billing Department. Prepared and analyzed Healthcare Financial Statements against KPI’s and determined reasons for variances. Reviewed Health Care Reports for performance metrics, proper payor billing and A/R Aging.  Recommended financial actions by recognizing accounting options.</w:t>
            </w:r>
          </w:p>
        </w:tc>
      </w:tr>
      <w:tr>
        <w:trPr/>
        <w:tc>
          <w:tcPr>
            <w:tcW w:w="10500" w:type="dxa"/>
            <w:gridSpan w:val="5"/>
            <w:tcBorders/>
          </w:tcPr>
          <w:p>
            <w:pPr>
              <w:pStyle w:val="Normal"/>
              <w:widowControl w:val="false"/>
              <w:jc w:val="both"/>
              <w:rPr>
                <w:rFonts w:ascii="Palatino Linotype Bold" w:hAnsi="Palatino Linotype Bold" w:cs="Palatino Linotype Bold"/>
                <w:b/>
                <w:i/>
                <w:i/>
                <w:spacing w:val="6"/>
                <w:sz w:val="21"/>
                <w:szCs w:val="21"/>
              </w:rPr>
            </w:pPr>
            <w:r>
              <w:rPr>
                <w:rFonts w:cs="Palatino Linotype Bold" w:ascii="Palatino Linotype Bold" w:hAnsi="Palatino Linotype Bold"/>
                <w:b/>
                <w:i/>
                <w:spacing w:val="6"/>
                <w:sz w:val="21"/>
                <w:szCs w:val="21"/>
              </w:rPr>
              <w:t>Additional contributions / Achievements</w:t>
            </w:r>
          </w:p>
        </w:tc>
      </w:tr>
      <w:tr>
        <w:trPr/>
        <w:tc>
          <w:tcPr>
            <w:tcW w:w="10500" w:type="dxa"/>
            <w:gridSpan w:val="5"/>
            <w:tcBorders/>
          </w:tcPr>
          <w:p>
            <w:pPr>
              <w:pStyle w:val="ListParagraph"/>
              <w:widowControl w:val="false"/>
              <w:numPr>
                <w:ilvl w:val="0"/>
                <w:numId w:val="4"/>
              </w:numPr>
              <w:ind w:hanging="288" w:start="576" w:end="0"/>
              <w:jc w:val="both"/>
              <w:rPr>
                <w:rFonts w:ascii="Palatino Linotype" w:hAnsi="Palatino Linotype" w:cs="Palatino Linotype"/>
                <w:bCs/>
                <w:i/>
                <w:i/>
                <w:iCs/>
                <w:sz w:val="21"/>
                <w:szCs w:val="21"/>
              </w:rPr>
            </w:pPr>
            <w:r>
              <w:rPr>
                <w:rFonts w:cs="Palatino Linotype" w:ascii="Palatino Linotype" w:hAnsi="Palatino Linotype"/>
                <w:bCs/>
                <w:i/>
                <w:iCs/>
                <w:sz w:val="21"/>
                <w:szCs w:val="21"/>
              </w:rPr>
              <w:t>Received a letter of commendation from then President, Mr. Peter Dys, for outstanding performance as the Healthcare Billing Manager.</w:t>
            </w:r>
          </w:p>
        </w:tc>
      </w:tr>
      <w:tr>
        <w:trPr/>
        <w:tc>
          <w:tcPr>
            <w:tcW w:w="5123" w:type="dxa"/>
            <w:tcBorders/>
          </w:tcPr>
          <w:p>
            <w:pPr>
              <w:pStyle w:val="Normal"/>
              <w:widowControl w:val="false"/>
              <w:rPr>
                <w:rFonts w:ascii="Palatino Linotype Bold" w:hAnsi="Palatino Linotype Bold" w:cs="Palatino Linotype Bold"/>
                <w:b/>
                <w:spacing w:val="4"/>
                <w:sz w:val="21"/>
                <w:szCs w:val="21"/>
              </w:rPr>
            </w:pPr>
            <w:r>
              <w:rPr>
                <w:rFonts w:cs="Palatino Linotype Bold" w:ascii="Palatino Linotype Bold" w:hAnsi="Palatino Linotype Bold"/>
                <w:b/>
                <w:spacing w:val="4"/>
                <w:sz w:val="21"/>
                <w:szCs w:val="21"/>
              </w:rPr>
              <w:t xml:space="preserve">  </w:t>
            </w:r>
            <w:r>
              <w:rPr>
                <w:rFonts w:cs="Palatino Linotype Bold" w:ascii="Palatino Linotype Bold" w:hAnsi="Palatino Linotype Bold"/>
                <w:b/>
                <w:spacing w:val="4"/>
                <w:sz w:val="21"/>
                <w:szCs w:val="21"/>
              </w:rPr>
              <w:t xml:space="preserve">Shell Point </w:t>
            </w:r>
            <w:r>
              <w:rPr>
                <w:rFonts w:cs="Palatino Linotype Bold" w:ascii="Palatino Linotype Bold" w:hAnsi="Palatino Linotype Bold"/>
                <w:b/>
                <w:spacing w:val="4"/>
                <w:sz w:val="21"/>
                <w:szCs w:val="21"/>
              </w:rPr>
              <w:t xml:space="preserve">Staff </w:t>
            </w:r>
            <w:r>
              <w:rPr>
                <w:rFonts w:cs="Palatino Linotype Bold" w:ascii="Palatino Linotype Bold" w:hAnsi="Palatino Linotype Bold"/>
                <w:b/>
                <w:spacing w:val="4"/>
                <w:sz w:val="21"/>
                <w:szCs w:val="21"/>
              </w:rPr>
              <w:t>Accountant</w:t>
            </w:r>
          </w:p>
        </w:tc>
        <w:tc>
          <w:tcPr>
            <w:tcW w:w="2416" w:type="dxa"/>
            <w:gridSpan w:val="3"/>
            <w:tcBorders/>
          </w:tcPr>
          <w:p>
            <w:pPr>
              <w:pStyle w:val="Normal"/>
              <w:widowControl w:val="false"/>
              <w:snapToGrid w:val="false"/>
              <w:rPr>
                <w:rFonts w:ascii="Palatino Linotype" w:hAnsi="Palatino Linotype" w:cs="Palatino Linotype"/>
                <w:sz w:val="21"/>
                <w:szCs w:val="21"/>
              </w:rPr>
            </w:pPr>
            <w:r>
              <w:rPr>
                <w:rFonts w:cs="Palatino Linotype" w:ascii="Palatino Linotype" w:hAnsi="Palatino Linotype"/>
                <w:sz w:val="21"/>
                <w:szCs w:val="21"/>
              </w:rPr>
            </w:r>
          </w:p>
        </w:tc>
        <w:tc>
          <w:tcPr>
            <w:tcW w:w="2961" w:type="dxa"/>
            <w:tcBorders/>
          </w:tcPr>
          <w:p>
            <w:pPr>
              <w:pStyle w:val="Normal"/>
              <w:widowControl w:val="false"/>
              <w:jc w:val="end"/>
              <w:rPr>
                <w:rFonts w:ascii="Palatino Linotype" w:hAnsi="Palatino Linotype" w:cs="Palatino Linotype"/>
                <w:i/>
                <w:i/>
                <w:sz w:val="21"/>
                <w:szCs w:val="21"/>
              </w:rPr>
            </w:pPr>
            <w:r>
              <w:rPr>
                <w:rFonts w:cs="Palatino Linotype" w:ascii="Palatino Linotype" w:hAnsi="Palatino Linotype"/>
                <w:b/>
                <w:bCs/>
                <w:i/>
                <w:sz w:val="21"/>
                <w:szCs w:val="21"/>
              </w:rPr>
              <w:t>July 1999 – May 2017</w:t>
            </w:r>
          </w:p>
        </w:tc>
      </w:tr>
      <w:tr>
        <w:trPr/>
        <w:tc>
          <w:tcPr>
            <w:tcW w:w="10500" w:type="dxa"/>
            <w:gridSpan w:val="5"/>
            <w:tcBorders/>
          </w:tcPr>
          <w:p>
            <w:pPr>
              <w:pStyle w:val="ListParagraph"/>
              <w:widowControl w:val="false"/>
              <w:ind w:hanging="0" w:start="0" w:end="0"/>
              <w:jc w:val="both"/>
              <w:rPr>
                <w:rFonts w:ascii="Palatino Linotype" w:hAnsi="Palatino Linotype" w:cs="Palatino Linotype"/>
                <w:bCs/>
                <w:color w:val="000000"/>
                <w:sz w:val="21"/>
                <w:szCs w:val="21"/>
              </w:rPr>
            </w:pPr>
            <w:r>
              <w:rPr>
                <w:rFonts w:cs="Palatino Linotype" w:ascii="Palatino Linotype" w:hAnsi="Palatino Linotype"/>
                <w:bCs/>
                <w:color w:val="000000"/>
                <w:sz w:val="21"/>
                <w:szCs w:val="21"/>
              </w:rPr>
              <w:t>Prepared and analyzed financial statements for multiple departments and separate companies. Reconciled and analyzed general ledger accounts to determine nature and extent of discrepancies and make necessary adjustments. Assisted in annual budget process as well as audit preparation and documentation. Performed fixed asset and capital job accounting.</w:t>
            </w:r>
          </w:p>
        </w:tc>
      </w:tr>
      <w:tr>
        <w:trPr/>
        <w:tc>
          <w:tcPr>
            <w:tcW w:w="5123" w:type="dxa"/>
            <w:tcBorders/>
          </w:tcPr>
          <w:p>
            <w:pPr>
              <w:pStyle w:val="Normal"/>
              <w:widowControl w:val="false"/>
              <w:spacing w:before="200" w:after="0"/>
              <w:rPr>
                <w:rFonts w:ascii="Palatino Linotype Bold" w:hAnsi="Palatino Linotype Bold" w:cs="Palatino Linotype Bold"/>
                <w:b/>
                <w:caps/>
                <w:spacing w:val="8"/>
                <w:sz w:val="21"/>
                <w:szCs w:val="21"/>
              </w:rPr>
            </w:pPr>
            <w:r>
              <w:rPr>
                <w:rFonts w:cs="Palatino Linotype Bold" w:ascii="Palatino Linotype Bold" w:hAnsi="Palatino Linotype Bold"/>
                <w:b/>
                <w:caps/>
                <w:spacing w:val="8"/>
                <w:sz w:val="21"/>
                <w:szCs w:val="21"/>
              </w:rPr>
            </w:r>
          </w:p>
        </w:tc>
        <w:tc>
          <w:tcPr>
            <w:tcW w:w="2163" w:type="dxa"/>
            <w:gridSpan w:val="2"/>
            <w:tcBorders/>
          </w:tcPr>
          <w:p>
            <w:pPr>
              <w:pStyle w:val="Normal"/>
              <w:widowControl w:val="false"/>
              <w:spacing w:before="200" w:after="0"/>
              <w:rPr>
                <w:rFonts w:ascii="Palatino Linotype" w:hAnsi="Palatino Linotype" w:cs="Palatino Linotype"/>
                <w:sz w:val="21"/>
                <w:szCs w:val="21"/>
              </w:rPr>
            </w:pPr>
            <w:r>
              <w:rPr>
                <w:rFonts w:cs="Palatino Linotype" w:ascii="Palatino Linotype" w:hAnsi="Palatino Linotype"/>
                <w:sz w:val="21"/>
                <w:szCs w:val="21"/>
              </w:rPr>
            </w:r>
          </w:p>
        </w:tc>
        <w:tc>
          <w:tcPr>
            <w:tcW w:w="3214" w:type="dxa"/>
            <w:gridSpan w:val="2"/>
            <w:tcBorders/>
          </w:tcPr>
          <w:p>
            <w:pPr>
              <w:pStyle w:val="Normal"/>
              <w:widowControl w:val="false"/>
              <w:spacing w:before="200" w:after="0"/>
              <w:jc w:val="end"/>
              <w:rPr>
                <w:rFonts w:ascii="Palatino Linotype" w:hAnsi="Palatino Linotype" w:cs="Palatino Linotype"/>
                <w:b/>
                <w:sz w:val="21"/>
                <w:szCs w:val="21"/>
              </w:rPr>
            </w:pPr>
            <w:r>
              <w:rPr>
                <w:rFonts w:cs="Palatino Linotype" w:ascii="Palatino Linotype" w:hAnsi="Palatino Linotype"/>
                <w:b/>
                <w:sz w:val="21"/>
                <w:szCs w:val="21"/>
              </w:rPr>
            </w:r>
          </w:p>
        </w:tc>
      </w:tr>
      <w:tr>
        <w:trPr/>
        <w:tc>
          <w:tcPr>
            <w:tcW w:w="5123" w:type="dxa"/>
            <w:tcBorders/>
          </w:tcPr>
          <w:p>
            <w:pPr>
              <w:pStyle w:val="Normal"/>
              <w:widowControl w:val="false"/>
              <w:spacing w:before="200" w:after="0"/>
              <w:rPr>
                <w:rFonts w:ascii="Palatino Linotype Bold" w:hAnsi="Palatino Linotype Bold" w:cs="Palatino Linotype Bold"/>
                <w:b/>
                <w:caps/>
                <w:spacing w:val="8"/>
                <w:sz w:val="21"/>
                <w:szCs w:val="21"/>
              </w:rPr>
            </w:pPr>
            <w:r>
              <w:rPr>
                <w:rFonts w:cs="Palatino Linotype Bold" w:ascii="Palatino Linotype Bold" w:hAnsi="Palatino Linotype Bold"/>
                <w:b/>
                <w:caps/>
                <w:spacing w:val="8"/>
                <w:sz w:val="21"/>
                <w:szCs w:val="21"/>
              </w:rPr>
            </w:r>
          </w:p>
        </w:tc>
        <w:tc>
          <w:tcPr>
            <w:tcW w:w="2163" w:type="dxa"/>
            <w:gridSpan w:val="2"/>
            <w:tcBorders/>
          </w:tcPr>
          <w:p>
            <w:pPr>
              <w:pStyle w:val="Normal"/>
              <w:widowControl w:val="false"/>
              <w:spacing w:before="200" w:after="0"/>
              <w:rPr>
                <w:rFonts w:ascii="Palatino Linotype" w:hAnsi="Palatino Linotype" w:cs="Palatino Linotype"/>
                <w:sz w:val="21"/>
                <w:szCs w:val="21"/>
              </w:rPr>
            </w:pPr>
            <w:r>
              <w:rPr>
                <w:rFonts w:cs="Palatino Linotype" w:ascii="Palatino Linotype" w:hAnsi="Palatino Linotype"/>
                <w:sz w:val="21"/>
                <w:szCs w:val="21"/>
              </w:rPr>
            </w:r>
          </w:p>
        </w:tc>
        <w:tc>
          <w:tcPr>
            <w:tcW w:w="3214" w:type="dxa"/>
            <w:gridSpan w:val="2"/>
            <w:tcBorders/>
          </w:tcPr>
          <w:p>
            <w:pPr>
              <w:pStyle w:val="Normal"/>
              <w:widowControl w:val="false"/>
              <w:spacing w:before="200" w:after="0"/>
              <w:jc w:val="end"/>
              <w:rPr>
                <w:rFonts w:ascii="Palatino Linotype" w:hAnsi="Palatino Linotype" w:cs="Palatino Linotype"/>
                <w:b/>
                <w:sz w:val="21"/>
                <w:szCs w:val="21"/>
              </w:rPr>
            </w:pPr>
            <w:r>
              <w:rPr>
                <w:rFonts w:cs="Palatino Linotype" w:ascii="Palatino Linotype" w:hAnsi="Palatino Linotype"/>
                <w:b/>
                <w:sz w:val="21"/>
                <w:szCs w:val="21"/>
              </w:rPr>
            </w:r>
          </w:p>
        </w:tc>
      </w:tr>
      <w:tr>
        <w:trPr/>
        <w:tc>
          <w:tcPr>
            <w:tcW w:w="5123" w:type="dxa"/>
            <w:tcBorders/>
          </w:tcPr>
          <w:p>
            <w:pPr>
              <w:pStyle w:val="Normal"/>
              <w:widowControl w:val="false"/>
              <w:spacing w:before="200" w:after="0"/>
              <w:rPr>
                <w:rFonts w:ascii="Palatino Linotype Bold" w:hAnsi="Palatino Linotype Bold" w:cs="Palatino Linotype Bold"/>
                <w:b/>
                <w:caps/>
                <w:spacing w:val="8"/>
                <w:sz w:val="21"/>
                <w:szCs w:val="21"/>
              </w:rPr>
            </w:pPr>
            <w:r>
              <w:rPr>
                <w:rFonts w:cs="Palatino Linotype Bold" w:ascii="Palatino Linotype Bold" w:hAnsi="Palatino Linotype Bold"/>
                <w:b/>
                <w:caps/>
                <w:spacing w:val="8"/>
                <w:sz w:val="21"/>
                <w:szCs w:val="21"/>
              </w:rPr>
            </w:r>
          </w:p>
        </w:tc>
        <w:tc>
          <w:tcPr>
            <w:tcW w:w="2163" w:type="dxa"/>
            <w:gridSpan w:val="2"/>
            <w:tcBorders/>
          </w:tcPr>
          <w:p>
            <w:pPr>
              <w:pStyle w:val="Normal"/>
              <w:widowControl w:val="false"/>
              <w:spacing w:before="200" w:after="0"/>
              <w:rPr>
                <w:rFonts w:ascii="Palatino Linotype" w:hAnsi="Palatino Linotype" w:cs="Palatino Linotype"/>
                <w:sz w:val="21"/>
                <w:szCs w:val="21"/>
              </w:rPr>
            </w:pPr>
            <w:r>
              <w:rPr>
                <w:rFonts w:cs="Palatino Linotype" w:ascii="Palatino Linotype" w:hAnsi="Palatino Linotype"/>
                <w:sz w:val="21"/>
                <w:szCs w:val="21"/>
              </w:rPr>
            </w:r>
          </w:p>
        </w:tc>
        <w:tc>
          <w:tcPr>
            <w:tcW w:w="3214" w:type="dxa"/>
            <w:gridSpan w:val="2"/>
            <w:tcBorders/>
          </w:tcPr>
          <w:p>
            <w:pPr>
              <w:pStyle w:val="Normal"/>
              <w:widowControl w:val="false"/>
              <w:spacing w:before="200" w:after="0"/>
              <w:jc w:val="end"/>
              <w:rPr>
                <w:rFonts w:ascii="Palatino Linotype" w:hAnsi="Palatino Linotype" w:cs="Palatino Linotype"/>
                <w:b/>
                <w:sz w:val="21"/>
                <w:szCs w:val="21"/>
              </w:rPr>
            </w:pPr>
            <w:r>
              <w:rPr>
                <w:rFonts w:cs="Palatino Linotype" w:ascii="Palatino Linotype" w:hAnsi="Palatino Linotype"/>
                <w:b/>
                <w:sz w:val="21"/>
                <w:szCs w:val="21"/>
              </w:rPr>
            </w:r>
          </w:p>
        </w:tc>
      </w:tr>
      <w:tr>
        <w:trPr/>
        <w:tc>
          <w:tcPr>
            <w:tcW w:w="5123" w:type="dxa"/>
            <w:tcBorders/>
          </w:tcPr>
          <w:p>
            <w:pPr>
              <w:pStyle w:val="Normal"/>
              <w:widowControl w:val="false"/>
              <w:spacing w:before="200" w:after="0"/>
              <w:rPr>
                <w:rFonts w:ascii="Palatino Linotype Bold" w:hAnsi="Palatino Linotype Bold" w:cs="Palatino Linotype Bold"/>
                <w:b/>
                <w:caps/>
                <w:spacing w:val="8"/>
                <w:sz w:val="21"/>
                <w:szCs w:val="21"/>
              </w:rPr>
            </w:pPr>
            <w:r>
              <w:rPr>
                <w:rFonts w:cs="Palatino Linotype Bold" w:ascii="Palatino Linotype Bold" w:hAnsi="Palatino Linotype Bold"/>
                <w:b/>
                <w:caps/>
                <w:spacing w:val="8"/>
                <w:sz w:val="21"/>
                <w:szCs w:val="21"/>
              </w:rPr>
              <w:t>walker harris &amp; company</w:t>
            </w:r>
          </w:p>
        </w:tc>
        <w:tc>
          <w:tcPr>
            <w:tcW w:w="2163" w:type="dxa"/>
            <w:gridSpan w:val="2"/>
            <w:tcBorders/>
          </w:tcPr>
          <w:p>
            <w:pPr>
              <w:pStyle w:val="Normal"/>
              <w:widowControl w:val="false"/>
              <w:spacing w:before="200" w:after="0"/>
              <w:rPr>
                <w:rFonts w:ascii="Palatino Linotype" w:hAnsi="Palatino Linotype" w:cs="Palatino Linotype"/>
                <w:sz w:val="21"/>
                <w:szCs w:val="21"/>
              </w:rPr>
            </w:pPr>
            <w:r>
              <w:rPr>
                <w:rFonts w:cs="Palatino Linotype" w:ascii="Palatino Linotype" w:hAnsi="Palatino Linotype"/>
                <w:sz w:val="21"/>
                <w:szCs w:val="21"/>
              </w:rPr>
              <w:t>Fort Myers, Florida</w:t>
            </w:r>
          </w:p>
        </w:tc>
        <w:tc>
          <w:tcPr>
            <w:tcW w:w="3214" w:type="dxa"/>
            <w:gridSpan w:val="2"/>
            <w:tcBorders/>
          </w:tcPr>
          <w:p>
            <w:pPr>
              <w:pStyle w:val="Normal"/>
              <w:widowControl w:val="false"/>
              <w:spacing w:before="200" w:after="0"/>
              <w:jc w:val="end"/>
              <w:rPr>
                <w:rFonts w:ascii="Palatino Linotype" w:hAnsi="Palatino Linotype" w:cs="Palatino Linotype"/>
                <w:b/>
                <w:sz w:val="21"/>
                <w:szCs w:val="21"/>
              </w:rPr>
            </w:pPr>
            <w:r>
              <w:rPr>
                <w:rFonts w:cs="Palatino Linotype" w:ascii="Palatino Linotype" w:hAnsi="Palatino Linotype"/>
                <w:b/>
                <w:sz w:val="21"/>
                <w:szCs w:val="21"/>
              </w:rPr>
              <w:t>Aug 1997 – Nov 1998</w:t>
            </w:r>
          </w:p>
        </w:tc>
      </w:tr>
      <w:tr>
        <w:trPr/>
        <w:tc>
          <w:tcPr>
            <w:tcW w:w="5123" w:type="dxa"/>
            <w:tcBorders/>
          </w:tcPr>
          <w:p>
            <w:pPr>
              <w:pStyle w:val="Normal"/>
              <w:widowControl w:val="false"/>
              <w:rPr>
                <w:rFonts w:ascii="Palatino Linotype Bold" w:hAnsi="Palatino Linotype Bold" w:cs="Palatino Linotype Bold"/>
                <w:b/>
                <w:spacing w:val="4"/>
                <w:sz w:val="21"/>
                <w:szCs w:val="21"/>
              </w:rPr>
            </w:pPr>
            <w:r>
              <w:rPr>
                <w:rFonts w:cs="Palatino Linotype Bold" w:ascii="Palatino Linotype Bold" w:hAnsi="Palatino Linotype Bold"/>
                <w:b/>
                <w:spacing w:val="4"/>
                <w:sz w:val="21"/>
                <w:szCs w:val="21"/>
              </w:rPr>
              <w:t>Business Development Accountant</w:t>
            </w:r>
          </w:p>
        </w:tc>
        <w:tc>
          <w:tcPr>
            <w:tcW w:w="2416" w:type="dxa"/>
            <w:gridSpan w:val="3"/>
            <w:tcBorders/>
          </w:tcPr>
          <w:p>
            <w:pPr>
              <w:pStyle w:val="Normal"/>
              <w:widowControl w:val="false"/>
              <w:snapToGrid w:val="false"/>
              <w:rPr>
                <w:rFonts w:ascii="Palatino Linotype" w:hAnsi="Palatino Linotype" w:cs="Palatino Linotype"/>
                <w:sz w:val="21"/>
                <w:szCs w:val="21"/>
              </w:rPr>
            </w:pPr>
            <w:r>
              <w:rPr>
                <w:rFonts w:cs="Palatino Linotype" w:ascii="Palatino Linotype" w:hAnsi="Palatino Linotype"/>
                <w:sz w:val="21"/>
                <w:szCs w:val="21"/>
              </w:rPr>
            </w:r>
          </w:p>
        </w:tc>
        <w:tc>
          <w:tcPr>
            <w:tcW w:w="2961" w:type="dxa"/>
            <w:tcBorders/>
          </w:tcPr>
          <w:p>
            <w:pPr>
              <w:pStyle w:val="Normal"/>
              <w:widowControl w:val="false"/>
              <w:snapToGrid w:val="false"/>
              <w:jc w:val="end"/>
              <w:rPr>
                <w:rFonts w:ascii="Palatino Linotype" w:hAnsi="Palatino Linotype" w:cs="Palatino Linotype"/>
                <w:i/>
                <w:i/>
                <w:sz w:val="21"/>
                <w:szCs w:val="21"/>
              </w:rPr>
            </w:pPr>
            <w:r>
              <w:rPr>
                <w:rFonts w:cs="Palatino Linotype" w:ascii="Palatino Linotype" w:hAnsi="Palatino Linotype"/>
                <w:i/>
                <w:sz w:val="21"/>
                <w:szCs w:val="21"/>
              </w:rPr>
            </w:r>
          </w:p>
        </w:tc>
      </w:tr>
      <w:tr>
        <w:trPr/>
        <w:tc>
          <w:tcPr>
            <w:tcW w:w="10500" w:type="dxa"/>
            <w:gridSpan w:val="5"/>
            <w:tcBorders/>
          </w:tcPr>
          <w:p>
            <w:pPr>
              <w:pStyle w:val="ListParagraph"/>
              <w:widowControl w:val="false"/>
              <w:ind w:hanging="0" w:start="0" w:end="0"/>
              <w:jc w:val="both"/>
              <w:rPr>
                <w:rFonts w:ascii="Palatino Linotype" w:hAnsi="Palatino Linotype" w:cs="Palatino Linotype"/>
                <w:bCs/>
                <w:color w:val="000000"/>
                <w:sz w:val="21"/>
                <w:szCs w:val="21"/>
              </w:rPr>
            </w:pPr>
            <w:r>
              <w:rPr>
                <w:rFonts w:cs="Palatino Linotype" w:ascii="Palatino Linotype" w:hAnsi="Palatino Linotype"/>
                <w:bCs/>
                <w:color w:val="000000"/>
                <w:sz w:val="21"/>
                <w:szCs w:val="21"/>
              </w:rPr>
              <w:t>Prepared accurate, timely, meaningful financial statements that assisted in client decision making and future planning. Analyzed financial statements; proactively identified / resolved problems and opportunities; prepared timely/accurate payroll tax returns and monitored compliance with employment tax laws.  Provided technical support for clients and helped them to resolve problems and/or technical difficulties.</w:t>
            </w:r>
          </w:p>
        </w:tc>
      </w:tr>
      <w:tr>
        <w:trPr/>
        <w:tc>
          <w:tcPr>
            <w:tcW w:w="5123" w:type="dxa"/>
            <w:tcBorders/>
          </w:tcPr>
          <w:p>
            <w:pPr>
              <w:pStyle w:val="Normal"/>
              <w:widowControl w:val="false"/>
              <w:spacing w:before="200" w:after="0"/>
              <w:rPr>
                <w:rFonts w:ascii="Palatino Linotype Bold" w:hAnsi="Palatino Linotype Bold" w:cs="Palatino Linotype Bold"/>
                <w:b/>
                <w:caps/>
                <w:spacing w:val="8"/>
                <w:sz w:val="21"/>
                <w:szCs w:val="21"/>
              </w:rPr>
            </w:pPr>
            <w:r>
              <w:rPr>
                <w:rFonts w:cs="Palatino Linotype Bold" w:ascii="Palatino Linotype Bold" w:hAnsi="Palatino Linotype Bold"/>
                <w:b/>
                <w:caps/>
                <w:spacing w:val="8"/>
                <w:sz w:val="21"/>
                <w:szCs w:val="21"/>
              </w:rPr>
              <w:t>petro technology, Inc.</w:t>
            </w:r>
          </w:p>
        </w:tc>
        <w:tc>
          <w:tcPr>
            <w:tcW w:w="2416" w:type="dxa"/>
            <w:gridSpan w:val="3"/>
            <w:tcBorders/>
          </w:tcPr>
          <w:p>
            <w:pPr>
              <w:pStyle w:val="Normal"/>
              <w:widowControl w:val="false"/>
              <w:spacing w:before="200" w:after="0"/>
              <w:rPr>
                <w:rFonts w:ascii="Palatino Linotype" w:hAnsi="Palatino Linotype" w:cs="Palatino Linotype"/>
                <w:sz w:val="21"/>
                <w:szCs w:val="21"/>
              </w:rPr>
            </w:pPr>
            <w:r>
              <w:rPr>
                <w:rFonts w:cs="Palatino Linotype" w:ascii="Palatino Linotype" w:hAnsi="Palatino Linotype"/>
                <w:sz w:val="21"/>
                <w:szCs w:val="21"/>
              </w:rPr>
              <w:t>Muncie, Indiana</w:t>
            </w:r>
          </w:p>
        </w:tc>
        <w:tc>
          <w:tcPr>
            <w:tcW w:w="2961" w:type="dxa"/>
            <w:tcBorders/>
          </w:tcPr>
          <w:p>
            <w:pPr>
              <w:pStyle w:val="Normal"/>
              <w:widowControl w:val="false"/>
              <w:spacing w:before="200" w:after="0"/>
              <w:jc w:val="end"/>
              <w:rPr>
                <w:rFonts w:ascii="Palatino Linotype" w:hAnsi="Palatino Linotype" w:cs="Palatino Linotype"/>
                <w:b/>
                <w:sz w:val="21"/>
                <w:szCs w:val="21"/>
              </w:rPr>
            </w:pPr>
            <w:r>
              <w:rPr>
                <w:rFonts w:cs="Palatino Linotype" w:ascii="Palatino Linotype" w:hAnsi="Palatino Linotype"/>
                <w:b/>
                <w:sz w:val="21"/>
                <w:szCs w:val="21"/>
              </w:rPr>
              <w:t>Oct 1995 – June 1997</w:t>
            </w:r>
          </w:p>
        </w:tc>
      </w:tr>
      <w:tr>
        <w:trPr/>
        <w:tc>
          <w:tcPr>
            <w:tcW w:w="5123" w:type="dxa"/>
            <w:tcBorders/>
          </w:tcPr>
          <w:p>
            <w:pPr>
              <w:pStyle w:val="Normal"/>
              <w:widowControl w:val="false"/>
              <w:spacing w:before="0" w:after="20"/>
              <w:rPr>
                <w:rFonts w:ascii="Palatino Linotype Bold" w:hAnsi="Palatino Linotype Bold" w:cs="Palatino Linotype Bold"/>
                <w:b/>
                <w:spacing w:val="4"/>
                <w:sz w:val="21"/>
                <w:szCs w:val="21"/>
              </w:rPr>
            </w:pPr>
            <w:r>
              <w:rPr>
                <w:rFonts w:cs="Palatino Linotype Bold" w:ascii="Palatino Linotype Bold" w:hAnsi="Palatino Linotype Bold"/>
                <w:b/>
                <w:spacing w:val="4"/>
                <w:sz w:val="21"/>
                <w:szCs w:val="21"/>
              </w:rPr>
              <w:t>Staff Accountant</w:t>
            </w:r>
          </w:p>
        </w:tc>
        <w:tc>
          <w:tcPr>
            <w:tcW w:w="2416" w:type="dxa"/>
            <w:gridSpan w:val="3"/>
            <w:tcBorders/>
          </w:tcPr>
          <w:p>
            <w:pPr>
              <w:pStyle w:val="Normal"/>
              <w:widowControl w:val="false"/>
              <w:snapToGrid w:val="false"/>
              <w:spacing w:before="0" w:after="20"/>
              <w:rPr>
                <w:rFonts w:ascii="Palatino Linotype" w:hAnsi="Palatino Linotype" w:cs="Palatino Linotype"/>
                <w:sz w:val="21"/>
                <w:szCs w:val="21"/>
              </w:rPr>
            </w:pPr>
            <w:r>
              <w:rPr>
                <w:rFonts w:cs="Palatino Linotype" w:ascii="Palatino Linotype" w:hAnsi="Palatino Linotype"/>
                <w:sz w:val="21"/>
                <w:szCs w:val="21"/>
              </w:rPr>
            </w:r>
          </w:p>
        </w:tc>
        <w:tc>
          <w:tcPr>
            <w:tcW w:w="2961" w:type="dxa"/>
            <w:tcBorders/>
          </w:tcPr>
          <w:p>
            <w:pPr>
              <w:pStyle w:val="Normal"/>
              <w:widowControl w:val="false"/>
              <w:snapToGrid w:val="false"/>
              <w:spacing w:before="0" w:after="20"/>
              <w:jc w:val="end"/>
              <w:rPr>
                <w:rFonts w:ascii="Palatino Linotype" w:hAnsi="Palatino Linotype" w:cs="Palatino Linotype"/>
                <w:i/>
                <w:i/>
                <w:sz w:val="21"/>
                <w:szCs w:val="21"/>
              </w:rPr>
            </w:pPr>
            <w:r>
              <w:rPr>
                <w:rFonts w:cs="Palatino Linotype" w:ascii="Palatino Linotype" w:hAnsi="Palatino Linotype"/>
                <w:i/>
                <w:sz w:val="21"/>
                <w:szCs w:val="21"/>
              </w:rPr>
            </w:r>
          </w:p>
        </w:tc>
      </w:tr>
      <w:tr>
        <w:trPr/>
        <w:tc>
          <w:tcPr>
            <w:tcW w:w="10500" w:type="dxa"/>
            <w:gridSpan w:val="5"/>
            <w:tcBorders/>
          </w:tcPr>
          <w:p>
            <w:pPr>
              <w:pStyle w:val="ListParagraph"/>
              <w:widowControl w:val="false"/>
              <w:ind w:hanging="0" w:start="0" w:end="0"/>
              <w:jc w:val="both"/>
              <w:rPr>
                <w:rFonts w:ascii="Palatino Linotype" w:hAnsi="Palatino Linotype" w:cs="Palatino Linotype"/>
                <w:bCs/>
                <w:color w:val="000000"/>
                <w:sz w:val="21"/>
                <w:szCs w:val="21"/>
              </w:rPr>
            </w:pPr>
            <w:r>
              <w:rPr>
                <w:rFonts w:cs="Palatino Linotype" w:ascii="Palatino Linotype" w:hAnsi="Palatino Linotype"/>
                <w:bCs/>
                <w:color w:val="000000"/>
                <w:sz w:val="21"/>
                <w:szCs w:val="21"/>
              </w:rPr>
              <w:t>Processed and prepared payroll, A/P, and A/R. Handled job costing entries and managed vendor relations.</w:t>
            </w:r>
          </w:p>
        </w:tc>
      </w:tr>
      <w:tr>
        <w:trPr/>
        <w:tc>
          <w:tcPr>
            <w:tcW w:w="10500" w:type="dxa"/>
            <w:gridSpan w:val="5"/>
            <w:tcBorders/>
          </w:tcPr>
          <w:p>
            <w:pPr>
              <w:pStyle w:val="Normal"/>
              <w:widowControl w:val="false"/>
              <w:spacing w:before="20" w:after="20"/>
              <w:jc w:val="both"/>
              <w:rPr>
                <w:rFonts w:ascii="Palatino Linotype Bold" w:hAnsi="Palatino Linotype Bold" w:cs="Palatino Linotype Bold"/>
                <w:b/>
                <w:i/>
                <w:i/>
                <w:spacing w:val="6"/>
                <w:sz w:val="21"/>
                <w:szCs w:val="21"/>
              </w:rPr>
            </w:pPr>
            <w:r>
              <w:rPr>
                <w:rFonts w:cs="Palatino Linotype Bold" w:ascii="Palatino Linotype Bold" w:hAnsi="Palatino Linotype Bold"/>
                <w:b/>
                <w:i/>
                <w:spacing w:val="6"/>
                <w:sz w:val="21"/>
                <w:szCs w:val="21"/>
              </w:rPr>
              <w:t>Additional contributions / Achievements</w:t>
            </w:r>
          </w:p>
        </w:tc>
      </w:tr>
      <w:tr>
        <w:trPr/>
        <w:tc>
          <w:tcPr>
            <w:tcW w:w="10500" w:type="dxa"/>
            <w:gridSpan w:val="5"/>
            <w:tcBorders/>
          </w:tcPr>
          <w:p>
            <w:pPr>
              <w:pStyle w:val="ListParagraph"/>
              <w:widowControl w:val="false"/>
              <w:numPr>
                <w:ilvl w:val="0"/>
                <w:numId w:val="4"/>
              </w:numPr>
              <w:ind w:hanging="288" w:start="576" w:end="0"/>
              <w:jc w:val="both"/>
              <w:rPr>
                <w:rFonts w:ascii="Palatino Linotype" w:hAnsi="Palatino Linotype" w:cs="Palatino Linotype"/>
                <w:bCs/>
                <w:i/>
                <w:i/>
                <w:iCs/>
                <w:sz w:val="21"/>
                <w:szCs w:val="21"/>
              </w:rPr>
            </w:pPr>
            <w:r>
              <w:rPr>
                <w:rFonts w:cs="Palatino Linotype" w:ascii="Palatino Linotype" w:hAnsi="Palatino Linotype"/>
                <w:bCs/>
                <w:i/>
                <w:iCs/>
                <w:sz w:val="21"/>
                <w:szCs w:val="21"/>
              </w:rPr>
              <w:t>Received of a letter of reference from the Corporate Controller for transitioning into a similar role with a closely related company, maintaining many of the original duties, and completing newly assigned duties in an exceptional manner.</w:t>
            </w:r>
          </w:p>
        </w:tc>
      </w:tr>
    </w:tbl>
    <w:p>
      <w:pPr>
        <w:pStyle w:val="Heading21"/>
        <w:ind w:hanging="0" w:start="0" w:end="-144"/>
        <w:rPr/>
      </w:pPr>
      <w:r>
        <w:rPr/>
      </w:r>
    </w:p>
    <w:p>
      <w:pPr>
        <w:pStyle w:val="Normal"/>
        <w:rPr/>
      </w:pPr>
      <w:r>
        <w:rPr/>
      </w:r>
    </w:p>
    <w:sectPr>
      <w:headerReference w:type="even" r:id="rId2"/>
      <w:headerReference w:type="default" r:id="rId3"/>
      <w:headerReference w:type="first" r:id="rId4"/>
      <w:type w:val="nextPage"/>
      <w:pgSz w:w="12240" w:h="15840"/>
      <w:pgMar w:left="1008" w:right="1008" w:gutter="0" w:header="576" w:top="1008" w:footer="0" w:bottom="10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nstantia">
    <w:charset w:val="00" w:characterSet="windows-1252"/>
    <w:family w:val="roman"/>
    <w:pitch w:val="variable"/>
  </w:font>
  <w:font w:name="Gill Sans MT">
    <w:charset w:val="00" w:characterSet="windows-1252"/>
    <w:family w:val="roman"/>
    <w:pitch w:val="variable"/>
  </w:font>
  <w:font w:name="Wingdings 2">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Symbol">
    <w:charset w:val="00" w:characterSet="windows-1252"/>
    <w:family w:val="roman"/>
    <w:pitch w:val="variable"/>
  </w:font>
  <w:font w:name="Verdana">
    <w:charset w:val="00" w:characterSet="windows-1252"/>
    <w:family w:val="roman"/>
    <w:pitch w:val="variable"/>
  </w:font>
  <w:font w:name="Bookman Old Style">
    <w:charset w:val="00" w:characterSet="windows-1252"/>
    <w:family w:val="roman"/>
    <w:pitch w:val="variable"/>
  </w:font>
  <w:font w:name="Tahoma">
    <w:charset w:val="00" w:characterSet="windows-1252"/>
    <w:family w:val="roman"/>
    <w:pitch w:val="variable"/>
  </w:font>
  <w:font w:name="Liberation Sans">
    <w:altName w:val="Arial"/>
    <w:charset w:val="00" w:characterSet="windows-1252"/>
    <w:family w:val="roman"/>
    <w:pitch w:val="variable"/>
  </w:font>
  <w:font w:name="Lucida Sans Unicode">
    <w:charset w:val="00" w:characterSet="windows-1252"/>
    <w:family w:val="roman"/>
    <w:pitch w:val="variable"/>
  </w:font>
  <w:font w:name="Palatino Linotype Bold">
    <w:charset w:val="00" w:characterSet="windows-1252"/>
    <w:family w:val="roman"/>
    <w:pitch w:val="variable"/>
  </w:font>
  <w:font w:name="Palatino Linotype">
    <w:charset w:val="00" w:characterSet="windows-1252"/>
    <w:family w:val="roman"/>
    <w:pitch w:val="variable"/>
  </w:font>
  <w:font w:name="Wingdings 2">
    <w:charset w:val="02"/>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442" w:type="dxa"/>
      <w:jc w:val="center"/>
      <w:tblInd w:w="0" w:type="dxa"/>
      <w:tblLayout w:type="fixed"/>
      <w:tblCellMar>
        <w:top w:w="0" w:type="dxa"/>
        <w:start w:w="108" w:type="dxa"/>
        <w:bottom w:w="0" w:type="dxa"/>
        <w:end w:w="108" w:type="dxa"/>
      </w:tblCellMar>
    </w:tblPr>
    <w:tblGrid>
      <w:gridCol w:w="7273"/>
      <w:gridCol w:w="3169"/>
    </w:tblGrid>
    <w:tr>
      <w:trPr/>
      <w:tc>
        <w:tcPr>
          <w:tcW w:w="7273" w:type="dxa"/>
          <w:tcBorders>
            <w:end w:val="single" w:sz="36" w:space="0" w:color="008000"/>
          </w:tcBorders>
          <w:vAlign w:val="center"/>
        </w:tcPr>
        <w:p>
          <w:pPr>
            <w:pStyle w:val="Normal"/>
            <w:widowControl w:val="false"/>
            <w:rPr>
              <w:rFonts w:ascii="Palatino Linotype Bold" w:hAnsi="Palatino Linotype Bold" w:cs="Palatino Linotype Bold"/>
              <w:b/>
              <w:color w:val="000000"/>
              <w:spacing w:val="22"/>
              <w:sz w:val="54"/>
              <w:szCs w:val="52"/>
            </w:rPr>
          </w:pPr>
          <w:r>
            <w:drawing>
              <wp:anchor behindDoc="1" distT="0" distB="0" distL="0" distR="0" simplePos="0" locked="0" layoutInCell="0" allowOverlap="1" relativeHeight="4">
                <wp:simplePos x="0" y="0"/>
                <wp:positionH relativeFrom="margin">
                  <wp:posOffset>2873375</wp:posOffset>
                </wp:positionH>
                <wp:positionV relativeFrom="paragraph">
                  <wp:posOffset>-173355</wp:posOffset>
                </wp:positionV>
                <wp:extent cx="1279525" cy="914400"/>
                <wp:effectExtent l="0" t="0" r="0" b="0"/>
                <wp:wrapNone/>
                <wp:docPr id="1" name="Picture 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 title=""/>
                        <pic:cNvPicPr>
                          <a:picLocks noChangeAspect="1" noChangeArrowheads="1"/>
                        </pic:cNvPicPr>
                      </pic:nvPicPr>
                      <pic:blipFill>
                        <a:blip r:embed="rId1"/>
                        <a:srcRect l="-15" t="-19" r="-15" b="-19"/>
                        <a:stretch>
                          <a:fillRect/>
                        </a:stretch>
                      </pic:blipFill>
                      <pic:spPr bwMode="auto">
                        <a:xfrm>
                          <a:off x="0" y="0"/>
                          <a:ext cx="1279525" cy="914400"/>
                        </a:xfrm>
                        <a:prstGeom prst="rect">
                          <a:avLst/>
                        </a:prstGeom>
                        <a:noFill/>
                      </pic:spPr>
                    </pic:pic>
                  </a:graphicData>
                </a:graphic>
              </wp:anchor>
            </w:drawing>
          </w:r>
          <w:r>
            <w:rPr>
              <w:rFonts w:cs="Palatino Linotype Bold" w:ascii="Palatino Linotype Bold" w:hAnsi="Palatino Linotype Bold"/>
              <w:b/>
              <w:color w:val="000000"/>
              <w:spacing w:val="22"/>
              <w:sz w:val="54"/>
              <w:szCs w:val="52"/>
            </w:rPr>
            <w:t>Joni L. Reagan</w:t>
          </w:r>
        </w:p>
      </w:tc>
      <w:tc>
        <w:tcPr>
          <w:tcW w:w="3169" w:type="dxa"/>
          <w:tcBorders>
            <w:start w:val="single" w:sz="36" w:space="0" w:color="008000"/>
          </w:tcBorders>
        </w:tcPr>
        <w:p>
          <w:pPr>
            <w:pStyle w:val="Heading3"/>
            <w:widowControl w:val="false"/>
            <w:numPr>
              <w:ilvl w:val="2"/>
              <w:numId w:val="1"/>
            </w:numPr>
            <w:spacing w:before="140" w:after="120"/>
            <w:rPr/>
          </w:pPr>
          <w:r>
            <w:rPr>
              <w:rFonts w:cs="Palatino Linotype" w:ascii="Palatino Linotype" w:hAnsi="Palatino Linotype"/>
              <w:spacing w:val="12"/>
              <w:sz w:val="19"/>
              <w:szCs w:val="19"/>
            </w:rPr>
            <w:t>3502 SE 8</w:t>
          </w:r>
          <w:r>
            <w:rPr>
              <w:rFonts w:cs="Palatino Linotype" w:ascii="Palatino Linotype" w:hAnsi="Palatino Linotype"/>
              <w:spacing w:val="12"/>
              <w:sz w:val="19"/>
              <w:szCs w:val="19"/>
              <w:vertAlign w:val="superscript"/>
            </w:rPr>
            <w:t>th</w:t>
          </w:r>
          <w:r>
            <w:rPr>
              <w:rFonts w:cs="Palatino Linotype" w:ascii="Palatino Linotype" w:hAnsi="Palatino Linotype"/>
              <w:spacing w:val="12"/>
              <w:sz w:val="19"/>
              <w:szCs w:val="19"/>
            </w:rPr>
            <w:t xml:space="preserve"> Place</w:t>
          </w:r>
        </w:p>
        <w:p>
          <w:pPr>
            <w:pStyle w:val="Normal"/>
            <w:widowControl w:val="false"/>
            <w:rPr>
              <w:rFonts w:ascii="Palatino Linotype" w:hAnsi="Palatino Linotype" w:cs="Palatino Linotype"/>
              <w:spacing w:val="12"/>
              <w:sz w:val="19"/>
              <w:szCs w:val="19"/>
            </w:rPr>
          </w:pPr>
          <w:r>
            <w:rPr>
              <w:rFonts w:cs="Palatino Linotype" w:ascii="Palatino Linotype" w:hAnsi="Palatino Linotype"/>
              <w:spacing w:val="12"/>
              <w:sz w:val="19"/>
              <w:szCs w:val="19"/>
            </w:rPr>
            <w:t>Cape Coral, Florida 33904</w:t>
          </w:r>
        </w:p>
        <w:p>
          <w:pPr>
            <w:pStyle w:val="Normal"/>
            <w:widowControl w:val="false"/>
            <w:rPr>
              <w:rFonts w:ascii="Palatino Linotype" w:hAnsi="Palatino Linotype" w:cs="Palatino Linotype"/>
              <w:spacing w:val="12"/>
              <w:sz w:val="19"/>
              <w:szCs w:val="19"/>
            </w:rPr>
          </w:pPr>
          <w:r>
            <w:rPr>
              <w:rFonts w:cs="Palatino Linotype" w:ascii="Palatino Linotype" w:hAnsi="Palatino Linotype"/>
              <w:spacing w:val="12"/>
              <w:sz w:val="19"/>
              <w:szCs w:val="19"/>
            </w:rPr>
            <w:t>Phone: (239) 297-8322</w:t>
          </w:r>
        </w:p>
        <w:p>
          <w:pPr>
            <w:pStyle w:val="Normal"/>
            <w:widowControl w:val="false"/>
            <w:rPr/>
          </w:pPr>
          <w:r>
            <w:rPr>
              <w:rFonts w:cs="Palatino Linotype" w:ascii="Palatino Linotype" w:hAnsi="Palatino Linotype"/>
              <w:spacing w:val="12"/>
              <w:sz w:val="19"/>
              <w:szCs w:val="19"/>
            </w:rPr>
            <w:t>Email:</w:t>
          </w:r>
          <w:hyperlink r:id="rId2">
            <w:r>
              <w:rPr>
                <w:rStyle w:val="Hyperlink"/>
              </w:rPr>
              <w:t>jjoonnii@comcast.net</w:t>
            </w:r>
          </w:hyperlink>
        </w:p>
      </w:tc>
    </w:tr>
  </w:tbl>
  <w:p>
    <w:pPr>
      <w:pStyle w:val="Normal"/>
      <w:rPr>
        <w:rFonts w:ascii="Palatino Linotype" w:hAnsi="Palatino Linotype" w:cs="Palatino Linotype"/>
        <w:sz w:val="16"/>
      </w:rPr>
    </w:pPr>
    <w:r>
      <w:rPr>
        <w:rFonts w:cs="Palatino Linotype" w:ascii="Palatino Linotype" w:hAnsi="Palatino Linotype"/>
        <w:sz w:val="16"/>
      </w:rPr>
    </w:r>
  </w:p>
  <w:p>
    <w:pPr>
      <w:pStyle w:val="Normal"/>
      <w:rPr>
        <w:rFonts w:ascii="Palatino Linotype" w:hAnsi="Palatino Linotype" w:cs="Palatino Linotype"/>
        <w:sz w:val="8"/>
      </w:rPr>
    </w:pPr>
    <w:r>
      <w:rPr>
        <w:rFonts w:cs="Palatino Linotype" w:ascii="Palatino Linotype" w:hAnsi="Palatino Linotype"/>
        <w:sz w:val="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442" w:type="dxa"/>
      <w:jc w:val="center"/>
      <w:tblInd w:w="0" w:type="dxa"/>
      <w:tblLayout w:type="fixed"/>
      <w:tblCellMar>
        <w:top w:w="0" w:type="dxa"/>
        <w:start w:w="108" w:type="dxa"/>
        <w:bottom w:w="0" w:type="dxa"/>
        <w:end w:w="108" w:type="dxa"/>
      </w:tblCellMar>
    </w:tblPr>
    <w:tblGrid>
      <w:gridCol w:w="7273"/>
      <w:gridCol w:w="3169"/>
    </w:tblGrid>
    <w:tr>
      <w:trPr/>
      <w:tc>
        <w:tcPr>
          <w:tcW w:w="7273" w:type="dxa"/>
          <w:tcBorders>
            <w:end w:val="single" w:sz="36" w:space="0" w:color="008000"/>
          </w:tcBorders>
          <w:vAlign w:val="center"/>
        </w:tcPr>
        <w:p>
          <w:pPr>
            <w:pStyle w:val="Normal"/>
            <w:widowControl w:val="false"/>
            <w:rPr>
              <w:rFonts w:ascii="Palatino Linotype Bold" w:hAnsi="Palatino Linotype Bold" w:cs="Palatino Linotype Bold"/>
              <w:b/>
              <w:color w:val="000000"/>
              <w:spacing w:val="22"/>
              <w:sz w:val="54"/>
              <w:szCs w:val="52"/>
            </w:rPr>
          </w:pPr>
          <w:r>
            <w:drawing>
              <wp:anchor behindDoc="1" distT="0" distB="0" distL="0" distR="0" simplePos="0" locked="0" layoutInCell="0" allowOverlap="1" relativeHeight="4">
                <wp:simplePos x="0" y="0"/>
                <wp:positionH relativeFrom="margin">
                  <wp:posOffset>2873375</wp:posOffset>
                </wp:positionH>
                <wp:positionV relativeFrom="paragraph">
                  <wp:posOffset>-173355</wp:posOffset>
                </wp:positionV>
                <wp:extent cx="1279525" cy="914400"/>
                <wp:effectExtent l="0" t="0" r="0" b="0"/>
                <wp:wrapNone/>
                <wp:docPr id="2" name="Picture 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 title=""/>
                        <pic:cNvPicPr>
                          <a:picLocks noChangeAspect="1" noChangeArrowheads="1"/>
                        </pic:cNvPicPr>
                      </pic:nvPicPr>
                      <pic:blipFill>
                        <a:blip r:embed="rId1"/>
                        <a:srcRect l="-15" t="-19" r="-15" b="-19"/>
                        <a:stretch>
                          <a:fillRect/>
                        </a:stretch>
                      </pic:blipFill>
                      <pic:spPr bwMode="auto">
                        <a:xfrm>
                          <a:off x="0" y="0"/>
                          <a:ext cx="1279525" cy="914400"/>
                        </a:xfrm>
                        <a:prstGeom prst="rect">
                          <a:avLst/>
                        </a:prstGeom>
                        <a:noFill/>
                      </pic:spPr>
                    </pic:pic>
                  </a:graphicData>
                </a:graphic>
              </wp:anchor>
            </w:drawing>
          </w:r>
          <w:r>
            <w:rPr>
              <w:rFonts w:cs="Palatino Linotype Bold" w:ascii="Palatino Linotype Bold" w:hAnsi="Palatino Linotype Bold"/>
              <w:b/>
              <w:color w:val="000000"/>
              <w:spacing w:val="22"/>
              <w:sz w:val="54"/>
              <w:szCs w:val="52"/>
            </w:rPr>
            <w:t>Joni L. Reagan</w:t>
          </w:r>
        </w:p>
      </w:tc>
      <w:tc>
        <w:tcPr>
          <w:tcW w:w="3169" w:type="dxa"/>
          <w:tcBorders>
            <w:start w:val="single" w:sz="36" w:space="0" w:color="008000"/>
          </w:tcBorders>
        </w:tcPr>
        <w:p>
          <w:pPr>
            <w:pStyle w:val="Heading3"/>
            <w:widowControl w:val="false"/>
            <w:numPr>
              <w:ilvl w:val="2"/>
              <w:numId w:val="1"/>
            </w:numPr>
            <w:spacing w:before="140" w:after="120"/>
            <w:rPr/>
          </w:pPr>
          <w:r>
            <w:rPr>
              <w:rFonts w:cs="Palatino Linotype" w:ascii="Palatino Linotype" w:hAnsi="Palatino Linotype"/>
              <w:spacing w:val="12"/>
              <w:sz w:val="19"/>
              <w:szCs w:val="19"/>
            </w:rPr>
            <w:t>3502 SE 8</w:t>
          </w:r>
          <w:r>
            <w:rPr>
              <w:rFonts w:cs="Palatino Linotype" w:ascii="Palatino Linotype" w:hAnsi="Palatino Linotype"/>
              <w:spacing w:val="12"/>
              <w:sz w:val="19"/>
              <w:szCs w:val="19"/>
              <w:vertAlign w:val="superscript"/>
            </w:rPr>
            <w:t>th</w:t>
          </w:r>
          <w:r>
            <w:rPr>
              <w:rFonts w:cs="Palatino Linotype" w:ascii="Palatino Linotype" w:hAnsi="Palatino Linotype"/>
              <w:spacing w:val="12"/>
              <w:sz w:val="19"/>
              <w:szCs w:val="19"/>
            </w:rPr>
            <w:t xml:space="preserve"> Place</w:t>
          </w:r>
        </w:p>
        <w:p>
          <w:pPr>
            <w:pStyle w:val="Normal"/>
            <w:widowControl w:val="false"/>
            <w:rPr>
              <w:rFonts w:ascii="Palatino Linotype" w:hAnsi="Palatino Linotype" w:cs="Palatino Linotype"/>
              <w:spacing w:val="12"/>
              <w:sz w:val="19"/>
              <w:szCs w:val="19"/>
            </w:rPr>
          </w:pPr>
          <w:r>
            <w:rPr>
              <w:rFonts w:cs="Palatino Linotype" w:ascii="Palatino Linotype" w:hAnsi="Palatino Linotype"/>
              <w:spacing w:val="12"/>
              <w:sz w:val="19"/>
              <w:szCs w:val="19"/>
            </w:rPr>
            <w:t>Cape Coral, Florida 33904</w:t>
          </w:r>
        </w:p>
        <w:p>
          <w:pPr>
            <w:pStyle w:val="Normal"/>
            <w:widowControl w:val="false"/>
            <w:rPr>
              <w:rFonts w:ascii="Palatino Linotype" w:hAnsi="Palatino Linotype" w:cs="Palatino Linotype"/>
              <w:spacing w:val="12"/>
              <w:sz w:val="19"/>
              <w:szCs w:val="19"/>
            </w:rPr>
          </w:pPr>
          <w:r>
            <w:rPr>
              <w:rFonts w:cs="Palatino Linotype" w:ascii="Palatino Linotype" w:hAnsi="Palatino Linotype"/>
              <w:spacing w:val="12"/>
              <w:sz w:val="19"/>
              <w:szCs w:val="19"/>
            </w:rPr>
            <w:t>Phone: (239) 297-8322</w:t>
          </w:r>
        </w:p>
        <w:p>
          <w:pPr>
            <w:pStyle w:val="Normal"/>
            <w:widowControl w:val="false"/>
            <w:rPr/>
          </w:pPr>
          <w:r>
            <w:rPr>
              <w:rFonts w:cs="Palatino Linotype" w:ascii="Palatino Linotype" w:hAnsi="Palatino Linotype"/>
              <w:spacing w:val="12"/>
              <w:sz w:val="19"/>
              <w:szCs w:val="19"/>
            </w:rPr>
            <w:t>Email:</w:t>
          </w:r>
          <w:hyperlink r:id="rId2">
            <w:r>
              <w:rPr>
                <w:rStyle w:val="Hyperlink"/>
              </w:rPr>
              <w:t>jjoonnii@comcast.net</w:t>
            </w:r>
          </w:hyperlink>
        </w:p>
      </w:tc>
    </w:tr>
  </w:tbl>
  <w:p>
    <w:pPr>
      <w:pStyle w:val="Normal"/>
      <w:rPr>
        <w:rFonts w:ascii="Palatino Linotype" w:hAnsi="Palatino Linotype" w:cs="Palatino Linotype"/>
        <w:sz w:val="16"/>
      </w:rPr>
    </w:pPr>
    <w:r>
      <w:rPr>
        <w:rFonts w:cs="Palatino Linotype" w:ascii="Palatino Linotype" w:hAnsi="Palatino Linotype"/>
        <w:sz w:val="16"/>
      </w:rPr>
    </w:r>
  </w:p>
  <w:p>
    <w:pPr>
      <w:pStyle w:val="Normal"/>
      <w:rPr>
        <w:rFonts w:ascii="Palatino Linotype" w:hAnsi="Palatino Linotype" w:cs="Palatino Linotype"/>
        <w:sz w:val="8"/>
      </w:rPr>
    </w:pPr>
    <w:r>
      <w:rPr>
        <w:rFonts w:cs="Palatino Linotype" w:ascii="Palatino Linotype" w:hAnsi="Palatino Linotype"/>
        <w:sz w:val="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360"/>
        </w:tabs>
        <w:ind w:start="360" w:hanging="360"/>
      </w:pPr>
      <w:rPr>
        <w:rFonts w:ascii="Wingdings 2" w:hAnsi="Wingdings 2" w:cs="Wingdings 2" w:hint="default"/>
        <w:sz w:val="18"/>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spacing w:val="0"/>
        <w:kern w:val="2"/>
        <w:w w:val="50"/>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1440" w:hanging="360"/>
      </w:pPr>
      <w:rPr>
        <w:rFonts w:ascii="Wingdings" w:hAnsi="Wingdings" w:cs="Wingdings" w:hint="default"/>
        <w:color w:val="7F7F7F"/>
      </w:rPr>
    </w:lvl>
    <w:lvl w:ilvl="1">
      <w:start w:val="1"/>
      <w:numFmt w:val="bullet"/>
      <w:lvlText w:val="o"/>
      <w:lvlJc w:val="start"/>
      <w:pPr>
        <w:tabs>
          <w:tab w:val="num" w:pos="0"/>
        </w:tabs>
        <w:ind w:start="2160" w:hanging="360"/>
      </w:pPr>
      <w:rPr>
        <w:rFonts w:ascii="Courier New" w:hAnsi="Courier New" w:cs="Courier New"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Symbol" w:hAnsi="Symbol" w:cs="Symbol"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7"/>
  <w:defaultTabStop w:val="720"/>
  <w:autoHyphenation w:val="true"/>
  <w:hyphenationZone w:val="36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Constantia" w:hAnsi="Constantia" w:eastAsia="Times New Roman" w:cs="Times New Roman"/>
      <w:color w:val="auto"/>
      <w:kern w:val="0"/>
      <w:sz w:val="22"/>
      <w:szCs w:val="24"/>
      <w:lang w:val="en-US" w:eastAsia="en-US" w:bidi="ar-SA"/>
    </w:rPr>
  </w:style>
  <w:style w:type="paragraph" w:styleId="Heading1">
    <w:name w:val="heading 1"/>
    <w:basedOn w:val="Normal"/>
    <w:next w:val="Normal"/>
    <w:qFormat/>
    <w:pPr>
      <w:keepNext w:val="true"/>
      <w:numPr>
        <w:ilvl w:val="0"/>
        <w:numId w:val="1"/>
      </w:numPr>
      <w:ind w:hanging="0"/>
      <w:outlineLvl w:val="0"/>
    </w:pPr>
    <w:rPr>
      <w:rFonts w:ascii="Gill Sans MT" w:hAnsi="Gill Sans MT" w:eastAsia="MS Mincho" w:cs="Arial"/>
      <w:b/>
      <w:bCs/>
      <w:spacing w:val="56"/>
      <w:sz w:val="36"/>
      <w:szCs w:val="20"/>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WW8Num2z0">
    <w:name w:val="WW8Num2z0"/>
    <w:qFormat/>
    <w:rPr>
      <w:rFonts w:ascii="Wingdings 2" w:hAnsi="Wingdings 2" w:cs="Wingdings 2"/>
      <w:sz w:val="18"/>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pacing w:val="0"/>
      <w:w w:val="50"/>
      <w:kern w:val="2"/>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Wingdings" w:hAnsi="Wingdings" w:cs="Wingdings"/>
      <w:color w:val="7F7F7F"/>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DefaultParagraphFont">
    <w:name w:val="Default Paragraph Font"/>
    <w:qFormat/>
    <w:rPr/>
  </w:style>
  <w:style w:type="character" w:styleId="HeaderChar">
    <w:name w:val="Header Char"/>
    <w:basedOn w:val="DefaultParagraphFont"/>
    <w:qFormat/>
    <w:rPr>
      <w:sz w:val="24"/>
      <w:szCs w:val="24"/>
    </w:rPr>
  </w:style>
  <w:style w:type="character" w:styleId="FooterChar">
    <w:name w:val="Footer Char"/>
    <w:basedOn w:val="DefaultParagraphFont"/>
    <w:qFormat/>
    <w:rPr>
      <w:sz w:val="24"/>
      <w:szCs w:val="24"/>
    </w:rPr>
  </w:style>
  <w:style w:type="character" w:styleId="Heading1Char">
    <w:name w:val="Heading 1 Char"/>
    <w:basedOn w:val="DefaultParagraphFont"/>
    <w:qFormat/>
    <w:rPr>
      <w:rFonts w:ascii="Gill Sans MT" w:hAnsi="Gill Sans MT" w:eastAsia="MS Mincho" w:cs="Arial"/>
      <w:b/>
      <w:bCs/>
      <w:spacing w:val="56"/>
      <w:sz w:val="36"/>
    </w:rPr>
  </w:style>
  <w:style w:type="character" w:styleId="CompanyInfoChar">
    <w:name w:val="Company Info Char"/>
    <w:basedOn w:val="DefaultParagraphFont"/>
    <w:qFormat/>
    <w:rPr>
      <w:rFonts w:ascii="Verdana" w:hAnsi="Verdana" w:cs="Verdana"/>
      <w:sz w:val="18"/>
      <w:szCs w:val="18"/>
    </w:rPr>
  </w:style>
  <w:style w:type="character" w:styleId="LocationChar">
    <w:name w:val="Location Char"/>
    <w:basedOn w:val="DefaultParagraphFont"/>
    <w:qFormat/>
    <w:rPr>
      <w:rFonts w:ascii="Bookman Old Style" w:hAnsi="Bookman Old Style" w:cs="Bookman Old Style"/>
      <w:sz w:val="18"/>
      <w:szCs w:val="24"/>
    </w:rPr>
  </w:style>
  <w:style w:type="character" w:styleId="DatesChar">
    <w:name w:val="Dates Char"/>
    <w:basedOn w:val="DefaultParagraphFont"/>
    <w:qFormat/>
    <w:rPr>
      <w:rFonts w:ascii="Verdana" w:hAnsi="Verdana" w:cs="Verdana"/>
      <w:sz w:val="18"/>
      <w:szCs w:val="18"/>
    </w:rPr>
  </w:style>
  <w:style w:type="character" w:styleId="Hyperlink">
    <w:name w:val="Hyperlink"/>
    <w:basedOn w:val="DefaultParagraphFont"/>
    <w:rPr>
      <w:color w:val="0000FF"/>
      <w:u w:val="single"/>
    </w:rPr>
  </w:style>
  <w:style w:type="character" w:styleId="TitleChar">
    <w:name w:val="Title Char"/>
    <w:basedOn w:val="DefaultParagraphFont"/>
    <w:qFormat/>
    <w:rPr>
      <w:rFonts w:ascii="Constantia" w:hAnsi="Constantia" w:eastAsia="Times New Roman" w:cs="Times New Roman"/>
      <w:color w:val="1F497D"/>
      <w:spacing w:val="30"/>
      <w:kern w:val="2"/>
      <w:sz w:val="40"/>
      <w:szCs w:val="52"/>
      <w:lang w:val="en-NZ"/>
    </w:rPr>
  </w:style>
  <w:style w:type="character" w:styleId="BalloonTextChar">
    <w:name w:val="Balloon Text Char"/>
    <w:basedOn w:val="DefaultParagraphFont"/>
    <w:qFormat/>
    <w:rPr>
      <w:rFonts w:ascii="Tahoma" w:hAnsi="Tahoma" w:cs="Tahoma"/>
      <w:sz w:val="16"/>
      <w:szCs w:val="16"/>
    </w:rPr>
  </w:style>
  <w:style w:type="character" w:styleId="WW8Dropcap0">
    <w:name w:val="WW8Dropcap0"/>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Intro">
    <w:name w:val="Intro"/>
    <w:basedOn w:val="Normal"/>
    <w:qFormat/>
    <w:pPr>
      <w:ind w:hanging="0" w:start="360" w:end="0"/>
    </w:pPr>
    <w:rPr>
      <w:rFonts w:ascii="Verdana" w:hAnsi="Verdana" w:cs="Verdana"/>
      <w:sz w:val="18"/>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 w:type="paragraph" w:styleId="Contactinformation">
    <w:name w:val="Contact information"/>
    <w:basedOn w:val="Normal"/>
    <w:qFormat/>
    <w:pPr>
      <w:spacing w:before="0" w:after="160"/>
      <w:ind w:hanging="0" w:start="518" w:end="0"/>
      <w:jc w:val="end"/>
    </w:pPr>
    <w:rPr>
      <w:rFonts w:ascii="Bookman Old Style" w:hAnsi="Bookman Old Style" w:cs="Bookman Old Style"/>
      <w:spacing w:val="-4"/>
      <w:sz w:val="16"/>
      <w:szCs w:val="20"/>
    </w:rPr>
  </w:style>
  <w:style w:type="paragraph" w:styleId="Nametop">
    <w:name w:val="Name top"/>
    <w:basedOn w:val="Normal"/>
    <w:qFormat/>
    <w:pPr/>
    <w:rPr>
      <w:rFonts w:ascii="Verdana" w:hAnsi="Verdana" w:cs="Verdana"/>
      <w:b/>
      <w:bCs/>
      <w:sz w:val="36"/>
      <w:szCs w:val="20"/>
    </w:rPr>
  </w:style>
  <w:style w:type="paragraph" w:styleId="Skills">
    <w:name w:val="Skills"/>
    <w:basedOn w:val="Normal"/>
    <w:qFormat/>
    <w:pPr>
      <w:numPr>
        <w:ilvl w:val="0"/>
        <w:numId w:val="3"/>
      </w:numPr>
    </w:pPr>
    <w:rPr>
      <w:rFonts w:ascii="Verdana" w:hAnsi="Verdana" w:cs="Verdana"/>
      <w:sz w:val="18"/>
    </w:rPr>
  </w:style>
  <w:style w:type="paragraph" w:styleId="Jobsheld">
    <w:name w:val="Jobs held"/>
    <w:basedOn w:val="Normal"/>
    <w:qFormat/>
    <w:pPr/>
    <w:rPr>
      <w:rFonts w:ascii="Verdana" w:hAnsi="Verdana" w:cs="Verdana"/>
      <w:sz w:val="18"/>
    </w:rPr>
  </w:style>
  <w:style w:type="paragraph" w:styleId="CompanyInfo">
    <w:name w:val="Company Info"/>
    <w:basedOn w:val="Normal"/>
    <w:qFormat/>
    <w:pPr>
      <w:spacing w:before="0" w:after="120"/>
      <w:ind w:hanging="0" w:start="360" w:end="0"/>
    </w:pPr>
    <w:rPr>
      <w:rFonts w:ascii="Verdana" w:hAnsi="Verdana" w:cs="Verdana"/>
      <w:sz w:val="18"/>
      <w:szCs w:val="18"/>
    </w:rPr>
  </w:style>
  <w:style w:type="paragraph" w:styleId="Location">
    <w:name w:val="Location"/>
    <w:basedOn w:val="Normal"/>
    <w:qFormat/>
    <w:pPr>
      <w:spacing w:before="120" w:after="0"/>
      <w:ind w:hanging="0" w:start="576" w:end="0"/>
    </w:pPr>
    <w:rPr>
      <w:rFonts w:ascii="Bookman Old Style" w:hAnsi="Bookman Old Style" w:cs="Bookman Old Style"/>
      <w:sz w:val="18"/>
    </w:rPr>
  </w:style>
  <w:style w:type="paragraph" w:styleId="Dates">
    <w:name w:val="Dates"/>
    <w:basedOn w:val="Normal"/>
    <w:qFormat/>
    <w:pPr>
      <w:spacing w:before="40" w:after="0"/>
    </w:pPr>
    <w:rPr>
      <w:rFonts w:ascii="Verdana" w:hAnsi="Verdana" w:cs="Verdana"/>
      <w:sz w:val="18"/>
      <w:szCs w:val="18"/>
    </w:rPr>
  </w:style>
  <w:style w:type="paragraph" w:styleId="KeySkillsBullets">
    <w:name w:val="Key Skills Bullets"/>
    <w:basedOn w:val="Normal"/>
    <w:qFormat/>
    <w:pPr>
      <w:keepNext w:val="true"/>
      <w:numPr>
        <w:ilvl w:val="0"/>
        <w:numId w:val="2"/>
      </w:numPr>
      <w:spacing w:before="20" w:after="0"/>
      <w:ind w:hanging="0" w:start="720" w:end="0"/>
    </w:pPr>
    <w:rPr>
      <w:rFonts w:ascii="Verdana" w:hAnsi="Verdana" w:cs="Verdana"/>
      <w:sz w:val="18"/>
      <w:szCs w:val="20"/>
    </w:rPr>
  </w:style>
  <w:style w:type="paragraph" w:styleId="Outcomesbullets">
    <w:name w:val="Outcomes bullets"/>
    <w:basedOn w:val="Normal"/>
    <w:qFormat/>
    <w:pPr>
      <w:keepNext w:val="true"/>
      <w:tabs>
        <w:tab w:val="clear" w:pos="720"/>
        <w:tab w:val="left" w:pos="360" w:leader="none"/>
      </w:tabs>
      <w:spacing w:before="60" w:after="0"/>
      <w:ind w:hanging="360" w:start="792" w:end="0"/>
      <w:jc w:val="both"/>
    </w:pPr>
    <w:rPr>
      <w:rFonts w:ascii="Bookman Old Style" w:hAnsi="Bookman Old Style" w:eastAsia="MS Mincho" w:cs="Courier New"/>
      <w:bCs/>
      <w:sz w:val="18"/>
      <w:szCs w:val="18"/>
    </w:rPr>
  </w:style>
  <w:style w:type="paragraph" w:styleId="Address">
    <w:name w:val="Address"/>
    <w:basedOn w:val="Normal"/>
    <w:qFormat/>
    <w:pPr>
      <w:pBdr>
        <w:bottom w:val="single" w:sz="12" w:space="1" w:color="000000"/>
      </w:pBdr>
      <w:spacing w:before="120" w:after="120"/>
    </w:pPr>
    <w:rPr>
      <w:rFonts w:ascii="Verdana" w:hAnsi="Verdana" w:cs="Verdana"/>
      <w:spacing w:val="-4"/>
      <w:sz w:val="16"/>
      <w:szCs w:val="16"/>
    </w:rPr>
  </w:style>
  <w:style w:type="paragraph" w:styleId="ResumeSections">
    <w:name w:val="Resume Sections"/>
    <w:basedOn w:val="Normal"/>
    <w:qFormat/>
    <w:pPr>
      <w:pBdr>
        <w:bottom w:val="thickThinSmallGap" w:sz="24" w:space="1" w:color="000000"/>
      </w:pBdr>
      <w:spacing w:before="120" w:after="120"/>
      <w:ind w:hanging="0" w:start="360" w:end="0"/>
    </w:pPr>
    <w:rPr>
      <w:rFonts w:ascii="Bookman Old Style" w:hAnsi="Bookman Old Style" w:cs="Bookman Old Style"/>
      <w:sz w:val="28"/>
      <w:szCs w:val="18"/>
    </w:rPr>
  </w:style>
  <w:style w:type="paragraph" w:styleId="ListParagraph">
    <w:name w:val="List Paragraph"/>
    <w:basedOn w:val="Normal"/>
    <w:qFormat/>
    <w:pPr>
      <w:ind w:hanging="0" w:start="720" w:end="0"/>
    </w:pPr>
    <w:rPr>
      <w:rFonts w:ascii="Verdana" w:hAnsi="Verdana" w:cs="Verdana"/>
    </w:rPr>
  </w:style>
  <w:style w:type="paragraph" w:styleId="StyleResumeSections">
    <w:name w:val="Style Resume Sections"/>
    <w:basedOn w:val="ResumeSections"/>
    <w:qFormat/>
    <w:pPr>
      <w:pBdr>
        <w:bottom w:val="thickThinSmallGap" w:sz="24" w:space="1" w:color="7F7F7F"/>
      </w:pBdr>
      <w:ind w:hanging="0" w:start="0" w:end="0"/>
    </w:pPr>
    <w:rPr>
      <w:rFonts w:ascii="Lucida Sans Unicode" w:hAnsi="Lucida Sans Unicode" w:cs="Lucida Sans Unicode"/>
      <w:spacing w:val="22"/>
      <w:sz w:val="24"/>
    </w:rPr>
  </w:style>
  <w:style w:type="paragraph" w:styleId="Title">
    <w:name w:val="Title"/>
    <w:basedOn w:val="Normal"/>
    <w:next w:val="Normal"/>
    <w:qFormat/>
    <w:pPr>
      <w:pBdr>
        <w:bottom w:val="single" w:sz="8" w:space="4" w:color="1F497D"/>
      </w:pBdr>
    </w:pPr>
    <w:rPr>
      <w:color w:val="1F497D"/>
      <w:spacing w:val="30"/>
      <w:kern w:val="2"/>
      <w:sz w:val="40"/>
      <w:szCs w:val="52"/>
      <w:lang w:val="en-NZ"/>
    </w:rPr>
  </w:style>
  <w:style w:type="paragraph" w:styleId="StyleStyleResumeSections13ptBefore0ptAfter3pt">
    <w:name w:val="Style Style Resume Sections + 13 pt Before:  0 pt After:  3 pt"/>
    <w:basedOn w:val="StyleResumeSections"/>
    <w:qFormat/>
    <w:pPr>
      <w:pBdr>
        <w:bottom w:val="thickThinLargeGap" w:sz="12" w:space="1" w:color="4F81BD"/>
      </w:pBdr>
      <w:spacing w:before="240" w:after="120"/>
    </w:pPr>
    <w:rPr>
      <w:rFonts w:ascii="Constantia" w:hAnsi="Constantia" w:cs="Constantia"/>
      <w:b/>
      <w:color w:val="1F497D"/>
      <w:sz w:val="30"/>
      <w:szCs w:val="20"/>
    </w:rPr>
  </w:style>
  <w:style w:type="paragraph" w:styleId="StyleStyleStyleResumeSections13ptBefore0ptAfter3p">
    <w:name w:val="Style Style Style Resume Sections + 13 pt Before:  0 pt After:  3 p..."/>
    <w:basedOn w:val="StyleStyleResumeSections13ptBefore0ptAfter3pt"/>
    <w:qFormat/>
    <w:pPr>
      <w:spacing w:before="120" w:after="120"/>
    </w:pPr>
    <w:rPr/>
  </w:style>
  <w:style w:type="paragraph" w:styleId="StyleStyleStyleStyleResumeSections13ptBefore0ptAfter">
    <w:name w:val="Style Style Style Style Resume Sections + 13 pt Before:  0 pt After..."/>
    <w:basedOn w:val="StyleStyleStyleResumeSections13ptBefore0ptAfter3p"/>
    <w:qFormat/>
    <w:pPr>
      <w:pBdr>
        <w:top w:val="thickThinLargeGap" w:sz="12" w:space="1" w:color="4F81BD"/>
        <w:bottom w:val="nil"/>
      </w:pBdr>
      <w:spacing w:before="0" w:after="120"/>
    </w:pPr>
    <w:rPr/>
  </w:style>
  <w:style w:type="paragraph" w:styleId="Heading11">
    <w:name w:val="Heading1"/>
    <w:basedOn w:val="Normal"/>
    <w:qFormat/>
    <w:pPr/>
    <w:rPr>
      <w:rFonts w:eastAsia="Arial Unicode MS"/>
      <w:b/>
      <w:color w:val="1F497D"/>
      <w:spacing w:val="20"/>
      <w:sz w:val="30"/>
    </w:rPr>
  </w:style>
  <w:style w:type="paragraph" w:styleId="Heading21">
    <w:name w:val="Heading 21"/>
    <w:basedOn w:val="StyleStyleStyleResumeSections13ptBefore0ptAfter3p"/>
    <w:qFormat/>
    <w:pPr>
      <w:pBdr>
        <w:bottom w:val="nil"/>
      </w:pBdr>
      <w:shd w:val="clear" w:fill="EAEAEA"/>
      <w:spacing w:before="160" w:after="80"/>
      <w:ind w:hanging="0" w:start="-144" w:end="-144"/>
      <w:jc w:val="center"/>
    </w:pPr>
    <w:rPr>
      <w:rFonts w:ascii="Palatino Linotype Bold" w:hAnsi="Palatino Linotype Bold" w:eastAsia="Arial Unicode MS" w:cs="Palatino Linotype Bold"/>
      <w:color w:val="000000"/>
      <w:sz w:val="24"/>
    </w:rPr>
  </w:style>
  <w:style w:type="paragraph" w:styleId="Companyname">
    <w:name w:val="Company name"/>
    <w:basedOn w:val="Normal"/>
    <w:qFormat/>
    <w:pPr>
      <w:jc w:val="center"/>
    </w:pPr>
    <w:rPr>
      <w:b/>
      <w:caps/>
      <w:spacing w:val="20"/>
    </w:rPr>
  </w:style>
  <w:style w:type="paragraph" w:styleId="Position">
    <w:name w:val="Position"/>
    <w:basedOn w:val="Normal"/>
    <w:qFormat/>
    <w:pPr>
      <w:spacing w:before="20" w:after="20"/>
    </w:pPr>
    <w:rPr>
      <w:b/>
      <w:i/>
      <w:color w:val="1F497D"/>
      <w:spacing w:val="20"/>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jjoonnii@comcast.net" TargetMode="External"/>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jjoonnii@comcast.net"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333</TotalTime>
  <Application>LibreOffice/25.2.7.2$Windows_X86_64 LibreOffice_project/5cbfd1ab6520636bb5f7b99185aa69bd7456825d</Application>
  <AppVersion>15.0000</AppVersion>
  <Pages>3</Pages>
  <Words>817</Words>
  <Characters>5221</Characters>
  <CharactersWithSpaces>6398</CharactersWithSpaces>
  <Paragraphs>72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2021-12-13T21:08:00Z</dcterms:created>
  <dc:creator>Andrea</dc:creator>
  <dc:description/>
  <dc:language>en-US</dc:language>
  <cp:lastModifiedBy/>
  <cp:lastPrinted>2026-07-26T17:09:27Z</cp:lastPrinted>
  <dcterms:modified xsi:type="dcterms:W3CDTF">2026-07-26T17:26:18Z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TC027169459991</vt:lpwstr>
  </property>
</Properties>
</file>